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BFAEC" w14:textId="24907A1E" w:rsidR="00E8556E" w:rsidRPr="00A079D3" w:rsidRDefault="00E8556E" w:rsidP="00E8556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528502858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 xml:space="preserve">RAN </w:t>
      </w:r>
      <w:r w:rsidRPr="002552FC">
        <w:rPr>
          <w:rFonts w:ascii="Arial" w:hAnsi="Arial" w:cs="Arial"/>
          <w:b/>
          <w:sz w:val="28"/>
          <w:szCs w:val="28"/>
          <w:lang w:eastAsia="ja-JP"/>
        </w:rPr>
        <w:t>CC#1 for IMT-2030 TPR discussion</w:t>
      </w:r>
    </w:p>
    <w:p w14:paraId="18E60EE5" w14:textId="77777777" w:rsidR="00E8556E" w:rsidRPr="00A079D3" w:rsidRDefault="00E8556E" w:rsidP="00E8556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  <w:lang w:eastAsia="ja-JP"/>
        </w:rPr>
      </w:pPr>
      <w:r>
        <w:rPr>
          <w:rFonts w:ascii="Arial" w:hAnsi="Arial" w:cs="Arial" w:hint="eastAsia"/>
          <w:b/>
          <w:sz w:val="28"/>
          <w:szCs w:val="28"/>
          <w:lang w:eastAsia="ja-JP"/>
        </w:rPr>
        <w:t>April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 w:hint="eastAsia"/>
          <w:b/>
          <w:sz w:val="28"/>
          <w:szCs w:val="28"/>
          <w:lang w:eastAsia="ja-JP"/>
        </w:rPr>
        <w:t>29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 w:hint="eastAsia"/>
          <w:b/>
          <w:sz w:val="28"/>
          <w:szCs w:val="28"/>
          <w:lang w:eastAsia="ja-JP"/>
        </w:rPr>
        <w:t>5</w:t>
      </w:r>
    </w:p>
    <w:bookmarkEnd w:id="0"/>
    <w:p w14:paraId="4CD634E4" w14:textId="77777777" w:rsidR="00E8556E" w:rsidRDefault="00E8556E" w:rsidP="00E8556E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50B7F687" w14:textId="77777777" w:rsidR="00E8556E" w:rsidRPr="00F60329" w:rsidRDefault="00E8556E" w:rsidP="00E8556E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60329">
        <w:rPr>
          <w:rFonts w:ascii="Arial" w:hAnsi="Arial" w:cs="Arial"/>
          <w:b/>
          <w:sz w:val="22"/>
          <w:szCs w:val="22"/>
          <w:lang w:val="en-US"/>
        </w:rPr>
        <w:tab/>
      </w:r>
      <w:r w:rsidRPr="00F60329">
        <w:rPr>
          <w:rFonts w:ascii="Arial" w:hAnsi="Arial" w:cs="Arial"/>
          <w:b/>
          <w:sz w:val="22"/>
          <w:szCs w:val="22"/>
          <w:lang w:val="en-US"/>
        </w:rPr>
        <w:tab/>
      </w:r>
    </w:p>
    <w:p w14:paraId="3C7981DE" w14:textId="3584E7D7" w:rsidR="00E8556E" w:rsidRPr="00F60329" w:rsidRDefault="00E8556E" w:rsidP="00E8556E">
      <w:pPr>
        <w:spacing w:after="120"/>
        <w:ind w:left="1985" w:hanging="1985"/>
        <w:rPr>
          <w:rFonts w:ascii="Arial" w:hAnsi="Arial" w:cs="Arial"/>
          <w:bCs/>
          <w:sz w:val="22"/>
          <w:szCs w:val="22"/>
          <w:lang w:val="en-US" w:eastAsia="ja-JP"/>
        </w:rPr>
      </w:pPr>
      <w:r w:rsidRPr="00F60329">
        <w:rPr>
          <w:rFonts w:ascii="Arial" w:hAnsi="Arial" w:cs="Arial"/>
          <w:b/>
          <w:sz w:val="22"/>
          <w:szCs w:val="22"/>
          <w:lang w:val="en-US"/>
        </w:rPr>
        <w:t>Source:</w:t>
      </w:r>
      <w:r w:rsidRPr="00F60329">
        <w:rPr>
          <w:rFonts w:ascii="Arial" w:hAnsi="Arial" w:cs="Arial"/>
          <w:b/>
          <w:sz w:val="22"/>
          <w:szCs w:val="22"/>
          <w:lang w:val="en-US"/>
        </w:rPr>
        <w:tab/>
      </w:r>
      <w:r w:rsidRPr="00F60329">
        <w:rPr>
          <w:rFonts w:ascii="Arial" w:hAnsi="Arial" w:cs="Arial"/>
          <w:b/>
          <w:sz w:val="22"/>
          <w:szCs w:val="22"/>
          <w:lang w:val="en-US"/>
        </w:rPr>
        <w:t>MITRE</w:t>
      </w:r>
    </w:p>
    <w:p w14:paraId="1C77FFE9" w14:textId="721B0F2E" w:rsidR="00E8556E" w:rsidRPr="00F60329" w:rsidRDefault="00E8556E" w:rsidP="00E8556E">
      <w:pPr>
        <w:spacing w:after="12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F60329">
        <w:rPr>
          <w:rFonts w:ascii="Arial" w:hAnsi="Arial" w:cs="Arial"/>
          <w:b/>
          <w:sz w:val="22"/>
          <w:szCs w:val="22"/>
          <w:lang w:val="en-US"/>
        </w:rPr>
        <w:t>Title:</w:t>
      </w:r>
      <w:r w:rsidRPr="00F60329">
        <w:rPr>
          <w:rFonts w:ascii="Arial" w:hAnsi="Arial" w:cs="Arial"/>
          <w:sz w:val="22"/>
          <w:szCs w:val="22"/>
          <w:lang w:val="en-US"/>
        </w:rPr>
        <w:tab/>
      </w:r>
      <w:r w:rsidRPr="00F60329">
        <w:rPr>
          <w:rFonts w:ascii="Arial" w:hAnsi="Arial" w:cs="Arial"/>
          <w:sz w:val="22"/>
          <w:szCs w:val="22"/>
          <w:lang w:val="en-US" w:eastAsia="ja-JP"/>
        </w:rPr>
        <w:t>Views</w:t>
      </w:r>
      <w:r w:rsidRPr="00F60329">
        <w:rPr>
          <w:rFonts w:ascii="Arial" w:hAnsi="Arial" w:cs="Arial" w:hint="eastAsia"/>
          <w:sz w:val="22"/>
          <w:szCs w:val="22"/>
          <w:lang w:val="en-US" w:eastAsia="ja-JP"/>
        </w:rPr>
        <w:t xml:space="preserve"> on</w:t>
      </w:r>
      <w:r w:rsidRPr="00F60329">
        <w:rPr>
          <w:rFonts w:ascii="Arial" w:hAnsi="Arial" w:cs="Arial"/>
          <w:sz w:val="22"/>
          <w:szCs w:val="22"/>
          <w:lang w:val="en-US"/>
        </w:rPr>
        <w:t xml:space="preserve"> Technical Performance Requirements (TPR</w:t>
      </w:r>
      <w:r w:rsidRPr="00F60329">
        <w:rPr>
          <w:rFonts w:ascii="Arial" w:hAnsi="Arial" w:cs="Arial" w:hint="eastAsia"/>
          <w:sz w:val="22"/>
          <w:szCs w:val="22"/>
          <w:lang w:val="en-US" w:eastAsia="ja-JP"/>
        </w:rPr>
        <w:t>s</w:t>
      </w:r>
      <w:r w:rsidRPr="00F60329">
        <w:rPr>
          <w:rFonts w:ascii="Arial" w:hAnsi="Arial" w:cs="Arial"/>
          <w:sz w:val="22"/>
          <w:szCs w:val="22"/>
          <w:lang w:val="en-US"/>
        </w:rPr>
        <w:t xml:space="preserve">) </w:t>
      </w:r>
      <w:r w:rsidRPr="00F60329">
        <w:rPr>
          <w:rFonts w:ascii="Arial" w:hAnsi="Arial" w:cs="Arial" w:hint="eastAsia"/>
          <w:sz w:val="22"/>
          <w:szCs w:val="22"/>
          <w:lang w:val="en-US" w:eastAsia="ja-JP"/>
        </w:rPr>
        <w:t>of</w:t>
      </w:r>
      <w:r w:rsidRPr="00F60329">
        <w:rPr>
          <w:rFonts w:ascii="Arial" w:hAnsi="Arial" w:cs="Arial"/>
          <w:sz w:val="22"/>
          <w:szCs w:val="22"/>
          <w:lang w:val="en-US"/>
        </w:rPr>
        <w:t xml:space="preserve"> IMT-2030</w:t>
      </w:r>
    </w:p>
    <w:p w14:paraId="42A15474" w14:textId="316FA000" w:rsidR="00E8556E" w:rsidRPr="00F60329" w:rsidRDefault="00E8556E" w:rsidP="00E8556E">
      <w:pPr>
        <w:spacing w:after="120"/>
        <w:ind w:left="1985" w:hanging="1985"/>
        <w:rPr>
          <w:rFonts w:ascii="Arial" w:hAnsi="Arial" w:cs="Arial"/>
          <w:bCs/>
          <w:sz w:val="22"/>
          <w:szCs w:val="22"/>
          <w:lang w:val="en-US" w:eastAsia="ja-JP"/>
        </w:rPr>
      </w:pPr>
      <w:r w:rsidRPr="00F60329">
        <w:rPr>
          <w:rFonts w:ascii="Arial" w:hAnsi="Arial" w:cs="Arial" w:hint="eastAsia"/>
          <w:b/>
          <w:sz w:val="22"/>
          <w:szCs w:val="22"/>
          <w:lang w:val="en-US" w:eastAsia="ja-JP"/>
        </w:rPr>
        <w:t>Agenda Item</w:t>
      </w:r>
      <w:r w:rsidRPr="00F60329">
        <w:rPr>
          <w:rFonts w:ascii="Arial" w:hAnsi="Arial" w:cs="Arial"/>
          <w:b/>
          <w:sz w:val="22"/>
          <w:szCs w:val="22"/>
          <w:lang w:val="en-US"/>
        </w:rPr>
        <w:t>:</w:t>
      </w:r>
      <w:r w:rsidRPr="00F60329">
        <w:rPr>
          <w:rFonts w:ascii="Arial" w:hAnsi="Arial" w:cs="Arial"/>
          <w:b/>
          <w:sz w:val="22"/>
          <w:szCs w:val="22"/>
          <w:lang w:val="en-US"/>
        </w:rPr>
        <w:tab/>
      </w:r>
      <w:r w:rsidRPr="00F60329">
        <w:rPr>
          <w:rFonts w:ascii="Arial" w:hAnsi="Arial" w:cs="Arial"/>
          <w:bCs/>
          <w:sz w:val="22"/>
          <w:szCs w:val="22"/>
          <w:lang w:val="en-US" w:eastAsia="ja-JP"/>
        </w:rPr>
        <w:t>CC#1</w:t>
      </w:r>
    </w:p>
    <w:p w14:paraId="4231B291" w14:textId="77777777" w:rsidR="00E8556E" w:rsidRPr="00F60329" w:rsidRDefault="00E8556E" w:rsidP="00E8556E">
      <w:pPr>
        <w:spacing w:after="12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F60329">
        <w:rPr>
          <w:rFonts w:ascii="Arial" w:hAnsi="Arial" w:cs="Arial"/>
          <w:b/>
          <w:sz w:val="22"/>
          <w:szCs w:val="22"/>
          <w:lang w:val="en-US"/>
        </w:rPr>
        <w:t>Document for:</w:t>
      </w:r>
      <w:r w:rsidRPr="00F60329">
        <w:rPr>
          <w:rFonts w:ascii="Arial" w:hAnsi="Arial" w:cs="Arial"/>
          <w:b/>
          <w:sz w:val="22"/>
          <w:szCs w:val="22"/>
          <w:lang w:val="en-US"/>
        </w:rPr>
        <w:tab/>
      </w:r>
      <w:r w:rsidRPr="00F60329">
        <w:rPr>
          <w:rFonts w:ascii="Arial" w:hAnsi="Arial" w:cs="Arial"/>
          <w:bCs/>
          <w:sz w:val="22"/>
          <w:szCs w:val="22"/>
          <w:lang w:val="en-US"/>
        </w:rPr>
        <w:t>Discussion</w:t>
      </w:r>
    </w:p>
    <w:p w14:paraId="610D6181" w14:textId="77777777" w:rsidR="00F60329" w:rsidRPr="00F60329" w:rsidRDefault="00F60329" w:rsidP="00E855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Cs/>
          <w:sz w:val="22"/>
          <w:szCs w:val="22"/>
          <w:lang w:val="en-US" w:eastAsia="ja-JP"/>
        </w:rPr>
      </w:pPr>
    </w:p>
    <w:p w14:paraId="1488446E" w14:textId="506E63AA" w:rsidR="00F60329" w:rsidRPr="00485802" w:rsidRDefault="00F03D3A" w:rsidP="00485802">
      <w:pPr>
        <w:spacing w:after="120"/>
        <w:rPr>
          <w:rFonts w:ascii="Arial" w:hAnsi="Arial" w:cs="Arial"/>
          <w:b/>
          <w:bCs/>
          <w:sz w:val="28"/>
          <w:szCs w:val="28"/>
          <w:u w:val="single"/>
          <w:lang w:eastAsia="ja-JP"/>
        </w:rPr>
      </w:pPr>
      <w:r>
        <w:rPr>
          <w:rFonts w:ascii="Arial" w:hAnsi="Arial" w:cs="Arial"/>
          <w:b/>
          <w:bCs/>
          <w:sz w:val="28"/>
          <w:szCs w:val="28"/>
          <w:u w:val="single"/>
          <w:lang w:eastAsia="ja-JP"/>
        </w:rPr>
        <w:t>Background</w:t>
      </w:r>
    </w:p>
    <w:p w14:paraId="252F926B" w14:textId="520071BD" w:rsidR="00F60329" w:rsidRPr="00F60329" w:rsidRDefault="0051711F" w:rsidP="00064A81">
      <w:pPr>
        <w:spacing w:after="120"/>
        <w:rPr>
          <w:rFonts w:ascii="Arial" w:hAnsi="Arial" w:cs="Arial"/>
          <w:bCs/>
          <w:sz w:val="22"/>
          <w:szCs w:val="22"/>
          <w:lang w:val="en-US" w:eastAsia="ja-JP"/>
        </w:rPr>
      </w:pPr>
      <w:r>
        <w:rPr>
          <w:rFonts w:ascii="Arial" w:hAnsi="Arial" w:cs="Arial"/>
          <w:bCs/>
          <w:sz w:val="22"/>
          <w:szCs w:val="22"/>
          <w:lang w:val="en-US" w:eastAsia="ja-JP"/>
        </w:rPr>
        <w:t>During</w:t>
      </w:r>
      <w:r w:rsidR="00F60329" w:rsidRPr="00F60329">
        <w:rPr>
          <w:rFonts w:ascii="Arial" w:hAnsi="Arial" w:cs="Arial" w:hint="eastAsia"/>
          <w:bCs/>
          <w:sz w:val="22"/>
          <w:szCs w:val="22"/>
          <w:lang w:val="en-US" w:eastAsia="ja-JP"/>
        </w:rPr>
        <w:t xml:space="preserve"> RAN#107, the following consensus was reached based on </w:t>
      </w:r>
      <w:r w:rsidR="007A4D2A" w:rsidRPr="007A4D2A">
        <w:rPr>
          <w:rFonts w:ascii="Arial" w:hAnsi="Arial" w:cs="Arial"/>
          <w:bCs/>
          <w:sz w:val="22"/>
          <w:szCs w:val="22"/>
          <w:lang w:val="en-US" w:eastAsia="ja-JP"/>
        </w:rPr>
        <w:t>initial discussions on IMT-2030 TPR</w:t>
      </w:r>
      <w:r>
        <w:rPr>
          <w:rFonts w:ascii="Arial" w:hAnsi="Arial" w:cs="Arial"/>
          <w:bCs/>
          <w:sz w:val="22"/>
          <w:szCs w:val="22"/>
          <w:lang w:val="en-US" w:eastAsia="ja-JP"/>
        </w:rPr>
        <w:t xml:space="preserve"> with full summary</w:t>
      </w:r>
      <w:r w:rsidR="007A4D2A" w:rsidRPr="007A4D2A">
        <w:rPr>
          <w:rFonts w:ascii="Arial" w:hAnsi="Arial" w:cs="Arial"/>
          <w:bCs/>
          <w:sz w:val="22"/>
          <w:szCs w:val="22"/>
          <w:lang w:val="en-US" w:eastAsia="ja-JP"/>
        </w:rPr>
        <w:t xml:space="preserve"> docu</w:t>
      </w:r>
      <w:r>
        <w:rPr>
          <w:rFonts w:ascii="Arial" w:hAnsi="Arial" w:cs="Arial"/>
          <w:bCs/>
          <w:sz w:val="22"/>
          <w:szCs w:val="22"/>
          <w:lang w:val="en-US" w:eastAsia="ja-JP"/>
        </w:rPr>
        <w:t>mented in</w:t>
      </w:r>
      <w:r w:rsidR="007A4D2A" w:rsidRPr="007A4D2A">
        <w:rPr>
          <w:rFonts w:ascii="Arial" w:hAnsi="Arial" w:cs="Arial" w:hint="eastAsia"/>
          <w:bCs/>
          <w:sz w:val="22"/>
          <w:szCs w:val="22"/>
          <w:lang w:val="en-US" w:eastAsia="ja-JP"/>
        </w:rPr>
        <w:t xml:space="preserve"> </w:t>
      </w:r>
      <w:r w:rsidR="00F60329" w:rsidRPr="00F60329">
        <w:rPr>
          <w:rFonts w:ascii="Arial" w:hAnsi="Arial" w:cs="Arial" w:hint="eastAsia"/>
          <w:bCs/>
          <w:sz w:val="22"/>
          <w:szCs w:val="22"/>
          <w:lang w:val="en-US" w:eastAsia="ja-JP"/>
        </w:rPr>
        <w:t xml:space="preserve">[1]. </w:t>
      </w:r>
      <w:r w:rsidR="008E3963">
        <w:rPr>
          <w:rFonts w:ascii="Arial" w:hAnsi="Arial" w:cs="Arial"/>
          <w:bCs/>
          <w:sz w:val="22"/>
          <w:szCs w:val="22"/>
          <w:lang w:val="en-US" w:eastAsia="ja-JP"/>
        </w:rPr>
        <w:t>The MITRE input to that discussion is in [2]</w:t>
      </w:r>
    </w:p>
    <w:p w14:paraId="6E449275" w14:textId="77777777" w:rsidR="00F03D3A" w:rsidRDefault="00F03D3A" w:rsidP="00F60329">
      <w:pPr>
        <w:spacing w:after="120"/>
        <w:rPr>
          <w:rFonts w:ascii="Arial" w:hAnsi="Arial" w:cs="Arial"/>
          <w:b/>
          <w:bCs/>
          <w:sz w:val="22"/>
          <w:szCs w:val="22"/>
          <w:lang w:val="en-US" w:eastAsia="ja-JP"/>
        </w:rPr>
      </w:pPr>
    </w:p>
    <w:p w14:paraId="17F98D9A" w14:textId="07629A96" w:rsidR="00F03D3A" w:rsidRPr="00485802" w:rsidRDefault="00F03D3A" w:rsidP="00F03D3A">
      <w:pPr>
        <w:spacing w:after="120"/>
        <w:rPr>
          <w:rFonts w:ascii="Arial" w:hAnsi="Arial" w:cs="Arial"/>
          <w:b/>
          <w:bCs/>
          <w:sz w:val="28"/>
          <w:szCs w:val="28"/>
          <w:u w:val="single"/>
          <w:lang w:eastAsia="ja-JP"/>
        </w:rPr>
      </w:pPr>
      <w:r>
        <w:rPr>
          <w:rFonts w:ascii="Arial" w:hAnsi="Arial" w:cs="Arial"/>
          <w:b/>
          <w:bCs/>
          <w:sz w:val="28"/>
          <w:szCs w:val="28"/>
          <w:u w:val="single"/>
          <w:lang w:eastAsia="ja-JP"/>
        </w:rPr>
        <w:t>Values of TPRs</w:t>
      </w:r>
    </w:p>
    <w:p w14:paraId="6C7C9080" w14:textId="22F6581E" w:rsidR="00064A81" w:rsidRDefault="00F03D3A" w:rsidP="00F60329">
      <w:pPr>
        <w:spacing w:after="120"/>
        <w:rPr>
          <w:rFonts w:ascii="Arial" w:hAnsi="Arial" w:cs="Arial"/>
          <w:bCs/>
          <w:sz w:val="22"/>
          <w:szCs w:val="22"/>
          <w:lang w:val="en-US" w:eastAsia="ja-JP"/>
        </w:rPr>
      </w:pPr>
      <w:r>
        <w:rPr>
          <w:rFonts w:ascii="Arial" w:hAnsi="Arial" w:cs="Arial"/>
          <w:bCs/>
          <w:sz w:val="22"/>
          <w:szCs w:val="22"/>
          <w:lang w:val="en-US" w:eastAsia="ja-JP"/>
        </w:rPr>
        <w:t>Our views on TPRs and their values following the outcomes of RAN#107 discussions are captured in the table below.</w:t>
      </w:r>
    </w:p>
    <w:p w14:paraId="78C61F7F" w14:textId="77777777" w:rsidR="00F03D3A" w:rsidRPr="00F03D3A" w:rsidRDefault="00F03D3A" w:rsidP="00F60329">
      <w:pPr>
        <w:spacing w:after="120"/>
        <w:rPr>
          <w:rFonts w:ascii="Arial" w:hAnsi="Arial" w:cs="Arial"/>
          <w:bCs/>
          <w:sz w:val="22"/>
          <w:szCs w:val="22"/>
          <w:lang w:val="en-US" w:eastAsia="ja-JP"/>
        </w:rPr>
      </w:pPr>
    </w:p>
    <w:tbl>
      <w:tblPr>
        <w:tblStyle w:val="TableGrid"/>
        <w:tblW w:w="10170" w:type="dxa"/>
        <w:tblInd w:w="-5" w:type="dxa"/>
        <w:tblLook w:val="04A0" w:firstRow="1" w:lastRow="0" w:firstColumn="1" w:lastColumn="0" w:noHBand="0" w:noVBand="1"/>
      </w:tblPr>
      <w:tblGrid>
        <w:gridCol w:w="838"/>
        <w:gridCol w:w="1305"/>
        <w:gridCol w:w="2002"/>
        <w:gridCol w:w="2513"/>
        <w:gridCol w:w="3512"/>
      </w:tblGrid>
      <w:tr w:rsidR="008E3963" w:rsidRPr="00485802" w14:paraId="5FD4BE02" w14:textId="77777777" w:rsidTr="008E3963">
        <w:trPr>
          <w:trHeight w:val="233"/>
        </w:trPr>
        <w:tc>
          <w:tcPr>
            <w:tcW w:w="2136" w:type="dxa"/>
            <w:gridSpan w:val="2"/>
            <w:shd w:val="clear" w:color="auto" w:fill="E8E8E8" w:themeFill="background2"/>
          </w:tcPr>
          <w:p w14:paraId="7B87EE80" w14:textId="6C9F5BC8" w:rsidR="008E3963" w:rsidRPr="00485802" w:rsidRDefault="008E3963" w:rsidP="008E3963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 w:eastAsia="ja-JP"/>
              </w:rPr>
            </w:pPr>
            <w:bookmarkStart w:id="1" w:name="OLE_LINK12"/>
            <w:r w:rsidRPr="008E3963">
              <w:rPr>
                <w:rFonts w:ascii="Arial" w:hAnsi="Arial" w:cs="Arial"/>
                <w:b/>
                <w:bCs/>
                <w:sz w:val="22"/>
                <w:szCs w:val="22"/>
                <w:lang w:val="en-US" w:eastAsia="ja-JP"/>
              </w:rPr>
              <w:t>IMT-2030 TPR</w:t>
            </w:r>
          </w:p>
        </w:tc>
        <w:tc>
          <w:tcPr>
            <w:tcW w:w="2004" w:type="dxa"/>
            <w:shd w:val="clear" w:color="auto" w:fill="E8E8E8" w:themeFill="background2"/>
          </w:tcPr>
          <w:p w14:paraId="28D596FE" w14:textId="5291C55B" w:rsidR="008E3963" w:rsidRPr="00485802" w:rsidRDefault="008E3963" w:rsidP="008E3963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 w:eastAsia="ja-JP"/>
              </w:rPr>
            </w:pPr>
            <w:r w:rsidRPr="008E3963">
              <w:rPr>
                <w:rFonts w:ascii="Arial" w:hAnsi="Arial" w:cs="Arial"/>
                <w:b/>
                <w:bCs/>
                <w:sz w:val="22"/>
                <w:szCs w:val="22"/>
                <w:lang w:val="en-US" w:eastAsia="ja-JP"/>
              </w:rPr>
              <w:t>IMT-2020 Value</w:t>
            </w:r>
          </w:p>
        </w:tc>
        <w:tc>
          <w:tcPr>
            <w:tcW w:w="2515" w:type="dxa"/>
            <w:shd w:val="clear" w:color="auto" w:fill="E8E8E8" w:themeFill="background2"/>
          </w:tcPr>
          <w:p w14:paraId="250E56BB" w14:textId="5282268D" w:rsidR="008E3963" w:rsidRPr="00485802" w:rsidRDefault="008E3963" w:rsidP="008E3963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 w:eastAsia="ja-JP"/>
              </w:rPr>
            </w:pPr>
            <w:r w:rsidRPr="008E3963">
              <w:rPr>
                <w:rFonts w:ascii="Arial" w:hAnsi="Arial" w:cs="Arial"/>
                <w:b/>
                <w:bCs/>
                <w:sz w:val="22"/>
                <w:szCs w:val="22"/>
                <w:lang w:val="en-US" w:eastAsia="ja-JP"/>
              </w:rPr>
              <w:t>Moderator Summary</w:t>
            </w:r>
          </w:p>
        </w:tc>
        <w:tc>
          <w:tcPr>
            <w:tcW w:w="3515" w:type="dxa"/>
            <w:shd w:val="clear" w:color="auto" w:fill="E8E8E8" w:themeFill="background2"/>
          </w:tcPr>
          <w:p w14:paraId="32221036" w14:textId="39E73C7C" w:rsidR="008E3963" w:rsidRPr="00485802" w:rsidRDefault="008E3963" w:rsidP="008E3963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 w:eastAsia="ja-JP"/>
              </w:rPr>
            </w:pPr>
            <w:r w:rsidRPr="008E3963">
              <w:rPr>
                <w:rFonts w:ascii="Arial" w:hAnsi="Arial" w:cs="Arial"/>
                <w:b/>
                <w:bCs/>
                <w:sz w:val="22"/>
                <w:szCs w:val="22"/>
                <w:lang w:val="en-US" w:eastAsia="ja-JP"/>
              </w:rPr>
              <w:t>MITRE Comments</w:t>
            </w:r>
          </w:p>
        </w:tc>
      </w:tr>
      <w:tr w:rsidR="008E3963" w:rsidRPr="00CC22BA" w14:paraId="62B33C30" w14:textId="77777777" w:rsidTr="00CC22BA">
        <w:trPr>
          <w:trHeight w:val="575"/>
        </w:trPr>
        <w:tc>
          <w:tcPr>
            <w:tcW w:w="2136" w:type="dxa"/>
            <w:gridSpan w:val="2"/>
            <w:vAlign w:val="center"/>
          </w:tcPr>
          <w:p w14:paraId="7F8A3D1F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Peak data rate (Gbit/s)</w:t>
            </w:r>
          </w:p>
        </w:tc>
        <w:tc>
          <w:tcPr>
            <w:tcW w:w="2004" w:type="dxa"/>
            <w:vAlign w:val="center"/>
          </w:tcPr>
          <w:p w14:paraId="7557CBC4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DL: 20</w:t>
            </w:r>
          </w:p>
          <w:p w14:paraId="443101A2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UL: 10</w:t>
            </w:r>
          </w:p>
        </w:tc>
        <w:tc>
          <w:tcPr>
            <w:tcW w:w="2515" w:type="dxa"/>
          </w:tcPr>
          <w:p w14:paraId="27187F31" w14:textId="39578D57" w:rsidR="008E3963" w:rsidRPr="00485802" w:rsidRDefault="00CC22BA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[</w:t>
            </w:r>
            <w:r w:rsidR="008E3963"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~10x]</w:t>
            </w:r>
            <w:r w:rsidR="008E3963"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 xml:space="preserve"> of IMT-2020</w:t>
            </w:r>
          </w:p>
          <w:p w14:paraId="71D43E62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3515" w:type="dxa"/>
          </w:tcPr>
          <w:p w14:paraId="766A2FA8" w14:textId="13D9FC11" w:rsidR="008E3963" w:rsidRPr="00485802" w:rsidRDefault="00CC22BA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TBD</w:t>
            </w:r>
          </w:p>
        </w:tc>
      </w:tr>
      <w:tr w:rsidR="008E3963" w:rsidRPr="00CC22BA" w14:paraId="766E94E1" w14:textId="77777777" w:rsidTr="00CC22BA">
        <w:trPr>
          <w:trHeight w:val="494"/>
        </w:trPr>
        <w:tc>
          <w:tcPr>
            <w:tcW w:w="2136" w:type="dxa"/>
            <w:gridSpan w:val="2"/>
            <w:vAlign w:val="center"/>
          </w:tcPr>
          <w:p w14:paraId="1118D688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Peak spectral efficiency (bit/s/Hz)</w:t>
            </w:r>
          </w:p>
        </w:tc>
        <w:tc>
          <w:tcPr>
            <w:tcW w:w="2004" w:type="dxa"/>
            <w:vAlign w:val="center"/>
          </w:tcPr>
          <w:p w14:paraId="00EAD1C3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DL: 30</w:t>
            </w:r>
          </w:p>
          <w:p w14:paraId="4B7DDBB7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UL: 15</w:t>
            </w:r>
          </w:p>
        </w:tc>
        <w:tc>
          <w:tcPr>
            <w:tcW w:w="2515" w:type="dxa"/>
          </w:tcPr>
          <w:p w14:paraId="3662C5F6" w14:textId="7B898475" w:rsidR="008E3963" w:rsidRPr="00485802" w:rsidRDefault="00CC22BA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[</w:t>
            </w:r>
            <w:r w:rsidR="008E3963"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2x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]</w:t>
            </w:r>
            <w:r w:rsidR="008E3963"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 xml:space="preserve"> of IMT-2020</w:t>
            </w:r>
          </w:p>
        </w:tc>
        <w:tc>
          <w:tcPr>
            <w:tcW w:w="3515" w:type="dxa"/>
          </w:tcPr>
          <w:p w14:paraId="06514271" w14:textId="00A0D3A8" w:rsidR="008E3963" w:rsidRPr="00485802" w:rsidRDefault="00CC22BA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TBD</w:t>
            </w:r>
          </w:p>
        </w:tc>
      </w:tr>
      <w:bookmarkEnd w:id="1"/>
      <w:tr w:rsidR="008E3963" w:rsidRPr="00CC22BA" w14:paraId="342A67BB" w14:textId="77777777" w:rsidTr="008E3963">
        <w:trPr>
          <w:trHeight w:val="800"/>
        </w:trPr>
        <w:tc>
          <w:tcPr>
            <w:tcW w:w="2136" w:type="dxa"/>
            <w:gridSpan w:val="2"/>
            <w:vAlign w:val="center"/>
          </w:tcPr>
          <w:p w14:paraId="0B5285E9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User experienced data rate (Mbit/s)</w:t>
            </w:r>
          </w:p>
        </w:tc>
        <w:tc>
          <w:tcPr>
            <w:tcW w:w="2004" w:type="dxa"/>
            <w:vAlign w:val="center"/>
          </w:tcPr>
          <w:p w14:paraId="77E7ED05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DL: 100</w:t>
            </w:r>
          </w:p>
          <w:p w14:paraId="177CCD8F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UL: 50</w:t>
            </w:r>
          </w:p>
        </w:tc>
        <w:tc>
          <w:tcPr>
            <w:tcW w:w="2515" w:type="dxa"/>
          </w:tcPr>
          <w:p w14:paraId="29E69A6D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3x of IMT-2020</w:t>
            </w:r>
          </w:p>
          <w:p w14:paraId="0EBF1946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3515" w:type="dxa"/>
          </w:tcPr>
          <w:p w14:paraId="54394574" w14:textId="6CF3A298" w:rsidR="008E3963" w:rsidRPr="00485802" w:rsidRDefault="003B48F1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Simulations to use full assumed BW and use at least two different (urban/rural) test environments.</w:t>
            </w:r>
          </w:p>
        </w:tc>
      </w:tr>
      <w:tr w:rsidR="008E3963" w:rsidRPr="00CC22BA" w14:paraId="3816B28A" w14:textId="77777777" w:rsidTr="003B48F1">
        <w:trPr>
          <w:trHeight w:val="170"/>
        </w:trPr>
        <w:tc>
          <w:tcPr>
            <w:tcW w:w="2136" w:type="dxa"/>
            <w:gridSpan w:val="2"/>
            <w:vAlign w:val="center"/>
          </w:tcPr>
          <w:p w14:paraId="00B10481" w14:textId="77777777" w:rsidR="003B48F1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5th percentile user spectral</w:t>
            </w:r>
            <w:r w:rsidR="003B48F1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 xml:space="preserve"> efficiency</w:t>
            </w:r>
          </w:p>
          <w:p w14:paraId="2456F7EB" w14:textId="2B01D765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(bit/s/Hz)</w:t>
            </w:r>
          </w:p>
        </w:tc>
        <w:tc>
          <w:tcPr>
            <w:tcW w:w="2004" w:type="dxa"/>
            <w:vAlign w:val="center"/>
          </w:tcPr>
          <w:p w14:paraId="3771ACE4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Indoor Hotspot-eMBB:</w:t>
            </w:r>
          </w:p>
          <w:p w14:paraId="1F027B59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5"/>
                <w:szCs w:val="15"/>
                <w:lang w:val="en-US" w:eastAsia="ja-JP"/>
              </w:rPr>
            </w:pPr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>- DL: 0.3</w:t>
            </w:r>
          </w:p>
          <w:p w14:paraId="3D42DAFA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5"/>
                <w:szCs w:val="15"/>
                <w:lang w:val="en-US" w:eastAsia="ja-JP"/>
              </w:rPr>
            </w:pPr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>- UL: 0.21</w:t>
            </w:r>
          </w:p>
          <w:p w14:paraId="48D773E6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Dense Urban - eMBB: </w:t>
            </w:r>
          </w:p>
          <w:p w14:paraId="0C86188C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5"/>
                <w:szCs w:val="15"/>
                <w:lang w:val="en-US" w:eastAsia="ja-JP"/>
              </w:rPr>
            </w:pPr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>- DL: 0.225</w:t>
            </w:r>
          </w:p>
          <w:p w14:paraId="0F686C1C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5"/>
                <w:szCs w:val="15"/>
                <w:lang w:val="en-US" w:eastAsia="ja-JP"/>
              </w:rPr>
            </w:pPr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>- UL: 0.15</w:t>
            </w:r>
          </w:p>
          <w:p w14:paraId="340818F5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Rural-eMBB:</w:t>
            </w:r>
          </w:p>
          <w:p w14:paraId="35B23DFB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5"/>
                <w:szCs w:val="15"/>
                <w:lang w:val="en-US" w:eastAsia="ja-JP"/>
              </w:rPr>
            </w:pPr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>- DL: 0.12</w:t>
            </w:r>
          </w:p>
          <w:p w14:paraId="12008AE5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>- UL: 0.045</w:t>
            </w:r>
          </w:p>
        </w:tc>
        <w:tc>
          <w:tcPr>
            <w:tcW w:w="2515" w:type="dxa"/>
          </w:tcPr>
          <w:p w14:paraId="39DD3C52" w14:textId="09DA49D6" w:rsidR="008E3963" w:rsidRPr="00485802" w:rsidRDefault="003B48F1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[1.5~5x]</w:t>
            </w:r>
            <w:r w:rsidR="008E3963"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 xml:space="preserve"> of IMT-2020</w:t>
            </w:r>
          </w:p>
        </w:tc>
        <w:tc>
          <w:tcPr>
            <w:tcW w:w="3515" w:type="dxa"/>
            <w:vAlign w:val="center"/>
          </w:tcPr>
          <w:p w14:paraId="775FFA6A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</w:tr>
      <w:tr w:rsidR="008E3963" w:rsidRPr="00485802" w14:paraId="5450AFB8" w14:textId="77777777" w:rsidTr="003B48F1">
        <w:trPr>
          <w:trHeight w:val="2960"/>
        </w:trPr>
        <w:tc>
          <w:tcPr>
            <w:tcW w:w="2136" w:type="dxa"/>
            <w:gridSpan w:val="2"/>
            <w:vAlign w:val="center"/>
          </w:tcPr>
          <w:p w14:paraId="59CC1FB0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lastRenderedPageBreak/>
              <w:t>Average spectral efficiency (bit/s/Hz)</w:t>
            </w:r>
          </w:p>
        </w:tc>
        <w:tc>
          <w:tcPr>
            <w:tcW w:w="2004" w:type="dxa"/>
            <w:vAlign w:val="center"/>
          </w:tcPr>
          <w:p w14:paraId="06E88EB0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5"/>
                <w:szCs w:val="15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Indoor Hotspot - </w:t>
            </w:r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 xml:space="preserve">eMBB: </w:t>
            </w:r>
          </w:p>
          <w:p w14:paraId="22B6B10F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5"/>
                <w:szCs w:val="15"/>
                <w:lang w:val="en-US" w:eastAsia="ja-JP"/>
              </w:rPr>
            </w:pPr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 xml:space="preserve">- DL: </w:t>
            </w:r>
            <w:proofErr w:type="gramStart"/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>9;</w:t>
            </w:r>
            <w:proofErr w:type="gramEnd"/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 xml:space="preserve"> </w:t>
            </w:r>
          </w:p>
          <w:p w14:paraId="55B34BFD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5"/>
                <w:szCs w:val="15"/>
                <w:lang w:val="en-US" w:eastAsia="ja-JP"/>
              </w:rPr>
            </w:pPr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>- UL: 6.75</w:t>
            </w:r>
          </w:p>
          <w:p w14:paraId="5A7703F2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Dense Urban - eMBB: </w:t>
            </w:r>
          </w:p>
          <w:p w14:paraId="22DF4F5B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5"/>
                <w:szCs w:val="15"/>
                <w:lang w:val="en-US" w:eastAsia="ja-JP"/>
              </w:rPr>
            </w:pPr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 xml:space="preserve">- DL: </w:t>
            </w:r>
            <w:proofErr w:type="gramStart"/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>7.8;</w:t>
            </w:r>
            <w:proofErr w:type="gramEnd"/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 xml:space="preserve"> </w:t>
            </w:r>
          </w:p>
          <w:p w14:paraId="6BF413DF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5"/>
                <w:szCs w:val="15"/>
                <w:lang w:val="en-US" w:eastAsia="ja-JP"/>
              </w:rPr>
            </w:pPr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>- UL: 5.4</w:t>
            </w:r>
          </w:p>
          <w:p w14:paraId="0DAB4C99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Rural - eMBB:</w:t>
            </w:r>
          </w:p>
          <w:p w14:paraId="7FA64359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5"/>
                <w:szCs w:val="15"/>
                <w:lang w:val="en-US" w:eastAsia="ja-JP"/>
              </w:rPr>
            </w:pPr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 xml:space="preserve">- DL: </w:t>
            </w:r>
            <w:proofErr w:type="gramStart"/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>3.3;</w:t>
            </w:r>
            <w:proofErr w:type="gramEnd"/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 xml:space="preserve"> </w:t>
            </w:r>
          </w:p>
          <w:p w14:paraId="2872AF42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>- UL: 1.6</w:t>
            </w:r>
          </w:p>
        </w:tc>
        <w:tc>
          <w:tcPr>
            <w:tcW w:w="2515" w:type="dxa"/>
          </w:tcPr>
          <w:p w14:paraId="52BA4F9E" w14:textId="4EF6B197" w:rsidR="008E3963" w:rsidRPr="00485802" w:rsidRDefault="003B48F1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[~3x] </w:t>
            </w:r>
            <w:r w:rsidR="008E3963"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of IMT-2020</w:t>
            </w:r>
          </w:p>
        </w:tc>
        <w:tc>
          <w:tcPr>
            <w:tcW w:w="3515" w:type="dxa"/>
          </w:tcPr>
          <w:p w14:paraId="508D35AB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</w:tr>
      <w:tr w:rsidR="008E3963" w:rsidRPr="00485802" w14:paraId="52AE7EC8" w14:textId="77777777" w:rsidTr="008E3963">
        <w:trPr>
          <w:trHeight w:val="379"/>
        </w:trPr>
        <w:tc>
          <w:tcPr>
            <w:tcW w:w="2136" w:type="dxa"/>
            <w:gridSpan w:val="2"/>
            <w:vAlign w:val="center"/>
          </w:tcPr>
          <w:p w14:paraId="36721470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Area traffic capacity (Mbit/s/m²)</w:t>
            </w:r>
          </w:p>
        </w:tc>
        <w:tc>
          <w:tcPr>
            <w:tcW w:w="2004" w:type="dxa"/>
            <w:vAlign w:val="center"/>
          </w:tcPr>
          <w:p w14:paraId="5186EA6C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DL: 10</w:t>
            </w:r>
          </w:p>
        </w:tc>
        <w:tc>
          <w:tcPr>
            <w:tcW w:w="2515" w:type="dxa"/>
          </w:tcPr>
          <w:p w14:paraId="3FDC13FD" w14:textId="4E7C5FE9" w:rsidR="008E3963" w:rsidRPr="00485802" w:rsidRDefault="003B48F1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[1~</w:t>
            </w:r>
            <w:r w:rsidR="005171FD">
              <w:rPr>
                <w:rFonts w:ascii="Arial" w:hAnsi="Arial" w:cs="Arial"/>
                <w:sz w:val="18"/>
                <w:szCs w:val="18"/>
                <w:lang w:val="en-US" w:eastAsia="ja-JP"/>
              </w:rPr>
              <w:t>10x]</w:t>
            </w:r>
            <w:r w:rsidR="008E3963"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 xml:space="preserve"> of IMT-2020</w:t>
            </w:r>
          </w:p>
        </w:tc>
        <w:tc>
          <w:tcPr>
            <w:tcW w:w="3515" w:type="dxa"/>
          </w:tcPr>
          <w:p w14:paraId="42B6D4B1" w14:textId="40D09FF7" w:rsidR="005171FD" w:rsidRPr="005171FD" w:rsidRDefault="005171FD" w:rsidP="005171FD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At least match I</w:t>
            </w:r>
            <w:r w:rsidRPr="005171FD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MT-2020 requirement 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of</w:t>
            </w:r>
            <w:r w:rsidRPr="005171FD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 10 Mbit/s/m2.</w:t>
            </w:r>
          </w:p>
          <w:p w14:paraId="78F7BA2E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</w:tr>
      <w:tr w:rsidR="008E3963" w:rsidRPr="00485802" w14:paraId="4D92FE1A" w14:textId="77777777" w:rsidTr="005171FD">
        <w:trPr>
          <w:trHeight w:val="647"/>
        </w:trPr>
        <w:tc>
          <w:tcPr>
            <w:tcW w:w="830" w:type="dxa"/>
            <w:vMerge w:val="restart"/>
            <w:vAlign w:val="center"/>
          </w:tcPr>
          <w:p w14:paraId="0B42931B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latency</w:t>
            </w:r>
          </w:p>
        </w:tc>
        <w:tc>
          <w:tcPr>
            <w:tcW w:w="1306" w:type="dxa"/>
            <w:vAlign w:val="center"/>
          </w:tcPr>
          <w:p w14:paraId="14121B1F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User plane latency (</w:t>
            </w:r>
            <w:proofErr w:type="spellStart"/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ms</w:t>
            </w:r>
            <w:proofErr w:type="spellEnd"/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2004" w:type="dxa"/>
            <w:vAlign w:val="center"/>
          </w:tcPr>
          <w:p w14:paraId="15A74377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eMBB: 4</w:t>
            </w:r>
          </w:p>
          <w:p w14:paraId="4CD3DF7B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URLLC: 1</w:t>
            </w:r>
          </w:p>
        </w:tc>
        <w:tc>
          <w:tcPr>
            <w:tcW w:w="2515" w:type="dxa"/>
            <w:vAlign w:val="center"/>
          </w:tcPr>
          <w:p w14:paraId="773154D0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eMBB: 4</w:t>
            </w:r>
          </w:p>
          <w:p w14:paraId="3A8F9551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URLLC: 1</w:t>
            </w:r>
          </w:p>
        </w:tc>
        <w:tc>
          <w:tcPr>
            <w:tcW w:w="3515" w:type="dxa"/>
          </w:tcPr>
          <w:p w14:paraId="316011AE" w14:textId="3F1AA2C9" w:rsidR="008E3963" w:rsidRPr="00485802" w:rsidRDefault="005171FD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TBD</w:t>
            </w:r>
          </w:p>
        </w:tc>
      </w:tr>
      <w:tr w:rsidR="008E3963" w:rsidRPr="00485802" w14:paraId="53E029FA" w14:textId="77777777" w:rsidTr="005171FD">
        <w:trPr>
          <w:trHeight w:val="530"/>
        </w:trPr>
        <w:tc>
          <w:tcPr>
            <w:tcW w:w="830" w:type="dxa"/>
            <w:vMerge/>
            <w:vAlign w:val="center"/>
          </w:tcPr>
          <w:p w14:paraId="1B2B06A3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</w:p>
        </w:tc>
        <w:tc>
          <w:tcPr>
            <w:tcW w:w="1306" w:type="dxa"/>
            <w:vAlign w:val="center"/>
          </w:tcPr>
          <w:p w14:paraId="5CAA50DD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Control plane latency (</w:t>
            </w:r>
            <w:proofErr w:type="spellStart"/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ms</w:t>
            </w:r>
            <w:proofErr w:type="spellEnd"/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2004" w:type="dxa"/>
            <w:vAlign w:val="center"/>
          </w:tcPr>
          <w:p w14:paraId="0CED0A3A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20</w:t>
            </w:r>
          </w:p>
        </w:tc>
        <w:tc>
          <w:tcPr>
            <w:tcW w:w="2515" w:type="dxa"/>
            <w:vAlign w:val="center"/>
          </w:tcPr>
          <w:p w14:paraId="7CAE01AC" w14:textId="5A6C5969" w:rsidR="008E3963" w:rsidRPr="00485802" w:rsidRDefault="005171FD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[5-20]</w:t>
            </w:r>
          </w:p>
        </w:tc>
        <w:tc>
          <w:tcPr>
            <w:tcW w:w="3515" w:type="dxa"/>
          </w:tcPr>
          <w:p w14:paraId="3A8322F0" w14:textId="7A129422" w:rsidR="008E3963" w:rsidRPr="00485802" w:rsidRDefault="005171FD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TBD</w:t>
            </w:r>
          </w:p>
        </w:tc>
      </w:tr>
      <w:tr w:rsidR="008E3963" w:rsidRPr="00485802" w14:paraId="332D69C5" w14:textId="77777777" w:rsidTr="008E3963">
        <w:trPr>
          <w:trHeight w:val="379"/>
        </w:trPr>
        <w:tc>
          <w:tcPr>
            <w:tcW w:w="2136" w:type="dxa"/>
            <w:gridSpan w:val="2"/>
            <w:vAlign w:val="center"/>
          </w:tcPr>
          <w:p w14:paraId="59B73F06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Connection density (devices/km²)</w:t>
            </w:r>
          </w:p>
        </w:tc>
        <w:tc>
          <w:tcPr>
            <w:tcW w:w="2004" w:type="dxa"/>
            <w:vAlign w:val="center"/>
          </w:tcPr>
          <w:p w14:paraId="65F9B5E6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10⁶</w:t>
            </w:r>
          </w:p>
        </w:tc>
        <w:tc>
          <w:tcPr>
            <w:tcW w:w="2515" w:type="dxa"/>
          </w:tcPr>
          <w:p w14:paraId="37C427E6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10</w:t>
            </w:r>
            <w:r w:rsidRPr="00485802">
              <w:rPr>
                <w:rFonts w:ascii="Arial" w:hAnsi="Arial" w:cs="Arial"/>
                <w:sz w:val="18"/>
                <w:szCs w:val="18"/>
                <w:vertAlign w:val="superscript"/>
                <w:lang w:val="en-US" w:eastAsia="ja-JP"/>
              </w:rPr>
              <w:t xml:space="preserve">6 </w:t>
            </w: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/km</w:t>
            </w:r>
            <w:r w:rsidRPr="00485802">
              <w:rPr>
                <w:rFonts w:ascii="Arial" w:hAnsi="Arial" w:cs="Arial"/>
                <w:sz w:val="18"/>
                <w:szCs w:val="18"/>
                <w:vertAlign w:val="superscript"/>
                <w:lang w:val="en-US" w:eastAsia="ja-JP"/>
              </w:rPr>
              <w:t>2</w:t>
            </w: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 for normal devices</w:t>
            </w:r>
          </w:p>
          <w:p w14:paraId="7B3B793E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10</w:t>
            </w:r>
            <w:r w:rsidRPr="00485802">
              <w:rPr>
                <w:rFonts w:ascii="Arial" w:hAnsi="Arial" w:cs="Arial"/>
                <w:sz w:val="18"/>
                <w:szCs w:val="18"/>
                <w:vertAlign w:val="superscript"/>
                <w:lang w:val="en-US" w:eastAsia="ja-JP"/>
              </w:rPr>
              <w:t xml:space="preserve">7 </w:t>
            </w: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/km</w:t>
            </w:r>
            <w:r w:rsidRPr="00485802">
              <w:rPr>
                <w:rFonts w:ascii="Arial" w:hAnsi="Arial" w:cs="Arial"/>
                <w:sz w:val="18"/>
                <w:szCs w:val="18"/>
                <w:vertAlign w:val="superscript"/>
                <w:lang w:val="en-US" w:eastAsia="ja-JP"/>
              </w:rPr>
              <w:t>2</w:t>
            </w: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 for IoT devices</w:t>
            </w:r>
          </w:p>
        </w:tc>
        <w:tc>
          <w:tcPr>
            <w:tcW w:w="3515" w:type="dxa"/>
          </w:tcPr>
          <w:p w14:paraId="33A745CC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</w:tr>
      <w:tr w:rsidR="008E3963" w:rsidRPr="00485802" w14:paraId="4E6897D0" w14:textId="77777777" w:rsidTr="008E3963">
        <w:trPr>
          <w:trHeight w:val="379"/>
        </w:trPr>
        <w:tc>
          <w:tcPr>
            <w:tcW w:w="2136" w:type="dxa"/>
            <w:gridSpan w:val="2"/>
            <w:vAlign w:val="center"/>
          </w:tcPr>
          <w:p w14:paraId="703F690E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Reliability</w:t>
            </w:r>
          </w:p>
        </w:tc>
        <w:tc>
          <w:tcPr>
            <w:tcW w:w="2004" w:type="dxa"/>
            <w:vAlign w:val="center"/>
          </w:tcPr>
          <w:p w14:paraId="4BAE2AA8" w14:textId="77777777" w:rsidR="008E3963" w:rsidRPr="00485802" w:rsidRDefault="008E3963" w:rsidP="00F37E47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- 10</w:t>
            </w:r>
            <w:r w:rsidRPr="00485802">
              <w:rPr>
                <w:rFonts w:ascii="Cambria Math" w:hAnsi="Cambria Math" w:cs="Cambria Math"/>
                <w:sz w:val="18"/>
                <w:szCs w:val="18"/>
                <w:lang w:val="en-US" w:eastAsia="ja-JP"/>
              </w:rPr>
              <w:t>⁻</w:t>
            </w: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⁵</w:t>
            </w:r>
          </w:p>
        </w:tc>
        <w:tc>
          <w:tcPr>
            <w:tcW w:w="2515" w:type="dxa"/>
          </w:tcPr>
          <w:p w14:paraId="73A75083" w14:textId="77777777" w:rsidR="008E3963" w:rsidRPr="00485802" w:rsidRDefault="008E3963" w:rsidP="00F37E47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10</w:t>
            </w:r>
            <w:r w:rsidRPr="00485802">
              <w:rPr>
                <w:rFonts w:ascii="Arial" w:hAnsi="Arial" w:cs="Arial"/>
                <w:sz w:val="18"/>
                <w:szCs w:val="18"/>
                <w:vertAlign w:val="superscript"/>
                <w:lang w:val="en-US" w:eastAsia="ja-JP"/>
              </w:rPr>
              <w:t>-5</w:t>
            </w:r>
          </w:p>
        </w:tc>
        <w:tc>
          <w:tcPr>
            <w:tcW w:w="3515" w:type="dxa"/>
          </w:tcPr>
          <w:p w14:paraId="74C8977D" w14:textId="595164A2" w:rsidR="008E3963" w:rsidRPr="00485802" w:rsidRDefault="00F37E47" w:rsidP="00F37E47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Consider higher reliability for some use cases (industrial, mission-critical, etc.)</w:t>
            </w:r>
          </w:p>
        </w:tc>
      </w:tr>
      <w:tr w:rsidR="008E3963" w:rsidRPr="00485802" w14:paraId="7E6CB77E" w14:textId="77777777" w:rsidTr="008E3963">
        <w:trPr>
          <w:trHeight w:val="379"/>
        </w:trPr>
        <w:tc>
          <w:tcPr>
            <w:tcW w:w="2136" w:type="dxa"/>
            <w:gridSpan w:val="2"/>
            <w:vAlign w:val="center"/>
          </w:tcPr>
          <w:p w14:paraId="1D94D4B7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Mobility (bit/s/Hz @ km/h)</w:t>
            </w:r>
          </w:p>
        </w:tc>
        <w:tc>
          <w:tcPr>
            <w:tcW w:w="2004" w:type="dxa"/>
            <w:vAlign w:val="center"/>
          </w:tcPr>
          <w:p w14:paraId="71B13543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Indoor Hotspot-eMBB:</w:t>
            </w:r>
          </w:p>
          <w:p w14:paraId="7FCA360D" w14:textId="1C27F5A3" w:rsidR="008E3963" w:rsidRPr="00485802" w:rsidRDefault="008E3963" w:rsidP="008E3963">
            <w:pPr>
              <w:spacing w:after="120"/>
              <w:rPr>
                <w:rFonts w:ascii="Arial" w:hAnsi="Arial" w:cs="Arial"/>
                <w:sz w:val="15"/>
                <w:szCs w:val="15"/>
                <w:lang w:val="en-US" w:eastAsia="ja-JP"/>
              </w:rPr>
            </w:pPr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>1.5 @10 km/h</w:t>
            </w:r>
          </w:p>
          <w:p w14:paraId="0B889619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Dense Urban- eMBB:</w:t>
            </w:r>
          </w:p>
          <w:p w14:paraId="31DADA6A" w14:textId="24884E13" w:rsidR="008E3963" w:rsidRPr="00485802" w:rsidRDefault="008E3963" w:rsidP="008E3963">
            <w:pPr>
              <w:spacing w:after="120"/>
              <w:rPr>
                <w:rFonts w:ascii="Arial" w:hAnsi="Arial" w:cs="Arial"/>
                <w:sz w:val="15"/>
                <w:szCs w:val="15"/>
                <w:lang w:val="en-US" w:eastAsia="ja-JP"/>
              </w:rPr>
            </w:pPr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>1.12 @30 km/h</w:t>
            </w:r>
          </w:p>
          <w:p w14:paraId="33F9D639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Rural-eMBB:</w:t>
            </w:r>
          </w:p>
          <w:p w14:paraId="129C07A6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5"/>
                <w:szCs w:val="15"/>
                <w:lang w:val="en-US" w:eastAsia="ja-JP"/>
              </w:rPr>
            </w:pPr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>0.8 @120 km/h</w:t>
            </w:r>
          </w:p>
          <w:p w14:paraId="06DE34F7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>0.45 @500 km/h</w:t>
            </w:r>
          </w:p>
        </w:tc>
        <w:tc>
          <w:tcPr>
            <w:tcW w:w="2515" w:type="dxa"/>
          </w:tcPr>
          <w:p w14:paraId="15A28A0D" w14:textId="58B92F3B" w:rsidR="008E3963" w:rsidRPr="00485802" w:rsidRDefault="00F37E47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[</w:t>
            </w:r>
            <w:r w:rsidR="008E3963"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1.5~2x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] for</w:t>
            </w:r>
            <w:r w:rsidR="008E3963"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 xml:space="preserve"> IMT-2020  </w:t>
            </w:r>
          </w:p>
          <w:p w14:paraId="1796CF8B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  <w:p w14:paraId="0FA4D187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Add spectral efficiency for 1000 Km/h (FFS for SE value)</w:t>
            </w:r>
          </w:p>
        </w:tc>
        <w:tc>
          <w:tcPr>
            <w:tcW w:w="3515" w:type="dxa"/>
          </w:tcPr>
          <w:p w14:paraId="4106ED34" w14:textId="5DF81A26" w:rsidR="008E3963" w:rsidRPr="00485802" w:rsidRDefault="00F37E47" w:rsidP="00F37E47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TBD</w:t>
            </w:r>
          </w:p>
          <w:p w14:paraId="41C6B078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</w:tr>
      <w:tr w:rsidR="008E3963" w:rsidRPr="00485802" w14:paraId="0F31A42C" w14:textId="77777777" w:rsidTr="008E3963">
        <w:trPr>
          <w:trHeight w:val="379"/>
        </w:trPr>
        <w:tc>
          <w:tcPr>
            <w:tcW w:w="2136" w:type="dxa"/>
            <w:gridSpan w:val="2"/>
            <w:vAlign w:val="center"/>
          </w:tcPr>
          <w:p w14:paraId="2BC85D0D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Mobility interruption time (</w:t>
            </w:r>
            <w:proofErr w:type="spellStart"/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ms</w:t>
            </w:r>
            <w:proofErr w:type="spellEnd"/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2004" w:type="dxa"/>
            <w:vAlign w:val="center"/>
          </w:tcPr>
          <w:p w14:paraId="40A6945D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0</w:t>
            </w:r>
          </w:p>
        </w:tc>
        <w:tc>
          <w:tcPr>
            <w:tcW w:w="2515" w:type="dxa"/>
          </w:tcPr>
          <w:p w14:paraId="5196890E" w14:textId="1C2CEDEA" w:rsidR="008E3963" w:rsidRPr="00485802" w:rsidRDefault="00F37E47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[</w:t>
            </w:r>
            <w:r w:rsidR="008E3963"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0</w:t>
            </w:r>
            <w:r w:rsidR="004A3D3E">
              <w:rPr>
                <w:rFonts w:ascii="Arial" w:hAnsi="Arial" w:cs="Arial"/>
                <w:sz w:val="18"/>
                <w:szCs w:val="18"/>
                <w:lang w:val="en-US" w:eastAsia="ja-JP"/>
              </w:rPr>
              <w:t>]</w:t>
            </w:r>
            <w:r w:rsidR="008E3963"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 xml:space="preserve"> </w:t>
            </w:r>
            <w:proofErr w:type="spellStart"/>
            <w:r w:rsidR="008E3963"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m</w:t>
            </w:r>
            <w:r w:rsidR="004A3D3E">
              <w:rPr>
                <w:rFonts w:ascii="Arial" w:hAnsi="Arial" w:cs="Arial"/>
                <w:sz w:val="18"/>
                <w:szCs w:val="18"/>
                <w:lang w:val="en-US" w:eastAsia="ja-JP"/>
              </w:rPr>
              <w:t>s</w:t>
            </w:r>
            <w:proofErr w:type="spellEnd"/>
          </w:p>
        </w:tc>
        <w:tc>
          <w:tcPr>
            <w:tcW w:w="3515" w:type="dxa"/>
          </w:tcPr>
          <w:p w14:paraId="1714ACB0" w14:textId="097CF60B" w:rsidR="008E3963" w:rsidRPr="00485802" w:rsidRDefault="004A3D3E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TBD</w:t>
            </w:r>
          </w:p>
        </w:tc>
      </w:tr>
      <w:tr w:rsidR="008E3963" w:rsidRPr="00485802" w14:paraId="6ACECB00" w14:textId="77777777" w:rsidTr="008E3963">
        <w:trPr>
          <w:trHeight w:val="379"/>
        </w:trPr>
        <w:tc>
          <w:tcPr>
            <w:tcW w:w="2136" w:type="dxa"/>
            <w:gridSpan w:val="2"/>
            <w:vAlign w:val="center"/>
          </w:tcPr>
          <w:p w14:paraId="7E73E35A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bookmarkStart w:id="2" w:name="_Hlk192833245"/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Bandwidth (MHz)</w:t>
            </w:r>
          </w:p>
        </w:tc>
        <w:tc>
          <w:tcPr>
            <w:tcW w:w="2004" w:type="dxa"/>
            <w:vAlign w:val="center"/>
          </w:tcPr>
          <w:p w14:paraId="3EE5FCD1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100</w:t>
            </w:r>
          </w:p>
        </w:tc>
        <w:tc>
          <w:tcPr>
            <w:tcW w:w="2515" w:type="dxa"/>
          </w:tcPr>
          <w:p w14:paraId="1820A0FD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400 MHz</w:t>
            </w:r>
          </w:p>
        </w:tc>
        <w:tc>
          <w:tcPr>
            <w:tcW w:w="3515" w:type="dxa"/>
          </w:tcPr>
          <w:p w14:paraId="36CCD331" w14:textId="0CE8C8C1" w:rsidR="008E3963" w:rsidRPr="00485802" w:rsidRDefault="004A3D3E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400 MHz system BW as in IMT-2023</w:t>
            </w:r>
          </w:p>
        </w:tc>
      </w:tr>
      <w:tr w:rsidR="008E3963" w:rsidRPr="00485802" w14:paraId="10B763F0" w14:textId="77777777" w:rsidTr="008E3963">
        <w:trPr>
          <w:trHeight w:val="379"/>
        </w:trPr>
        <w:tc>
          <w:tcPr>
            <w:tcW w:w="2136" w:type="dxa"/>
            <w:gridSpan w:val="2"/>
            <w:vAlign w:val="center"/>
          </w:tcPr>
          <w:p w14:paraId="1A4EB4CA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ja-JP"/>
              </w:rPr>
              <w:t>Joint TPR</w:t>
            </w:r>
          </w:p>
        </w:tc>
        <w:tc>
          <w:tcPr>
            <w:tcW w:w="2004" w:type="dxa"/>
            <w:vAlign w:val="center"/>
          </w:tcPr>
          <w:p w14:paraId="587A718A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2515" w:type="dxa"/>
          </w:tcPr>
          <w:p w14:paraId="6C6291E6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Q</w:t>
            </w: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uantitative</w:t>
            </w:r>
          </w:p>
        </w:tc>
        <w:tc>
          <w:tcPr>
            <w:tcW w:w="3515" w:type="dxa"/>
          </w:tcPr>
          <w:p w14:paraId="1C840B6F" w14:textId="67C676A9" w:rsidR="008E3963" w:rsidRPr="00485802" w:rsidRDefault="004A3D3E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From</w:t>
            </w:r>
            <w:r w:rsidR="008E3963"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 xml:space="preserve"> SA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 WG</w:t>
            </w:r>
            <w:r w:rsidR="008E3963"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1 service requirements for immersive traffic.</w:t>
            </w:r>
          </w:p>
        </w:tc>
      </w:tr>
      <w:tr w:rsidR="008E3963" w:rsidRPr="00485802" w14:paraId="4B845F69" w14:textId="77777777" w:rsidTr="008E3963">
        <w:trPr>
          <w:trHeight w:val="379"/>
        </w:trPr>
        <w:tc>
          <w:tcPr>
            <w:tcW w:w="2136" w:type="dxa"/>
            <w:gridSpan w:val="2"/>
            <w:vAlign w:val="center"/>
          </w:tcPr>
          <w:p w14:paraId="6681B405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Positioning</w:t>
            </w:r>
          </w:p>
        </w:tc>
        <w:tc>
          <w:tcPr>
            <w:tcW w:w="2004" w:type="dxa"/>
            <w:vAlign w:val="center"/>
          </w:tcPr>
          <w:p w14:paraId="18E408BF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NA</w:t>
            </w:r>
          </w:p>
        </w:tc>
        <w:tc>
          <w:tcPr>
            <w:tcW w:w="2515" w:type="dxa"/>
          </w:tcPr>
          <w:p w14:paraId="7F30548F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Vertical accuracy: &lt;3m</w:t>
            </w:r>
          </w:p>
          <w:p w14:paraId="7C28F598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 xml:space="preserve">Horizontal accuracy &lt;1m </w:t>
            </w:r>
          </w:p>
        </w:tc>
        <w:tc>
          <w:tcPr>
            <w:tcW w:w="3515" w:type="dxa"/>
          </w:tcPr>
          <w:p w14:paraId="4A62CDF7" w14:textId="39C0FA77" w:rsidR="008E3963" w:rsidRPr="00485802" w:rsidRDefault="004A3D3E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Consider higher position accuracy than in 5G</w:t>
            </w:r>
          </w:p>
        </w:tc>
      </w:tr>
      <w:tr w:rsidR="008E3963" w:rsidRPr="00485802" w14:paraId="729383F6" w14:textId="77777777" w:rsidTr="008E3963">
        <w:trPr>
          <w:trHeight w:val="379"/>
        </w:trPr>
        <w:tc>
          <w:tcPr>
            <w:tcW w:w="2136" w:type="dxa"/>
            <w:gridSpan w:val="2"/>
            <w:vAlign w:val="center"/>
          </w:tcPr>
          <w:p w14:paraId="304D2174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Sensing-related capabilities</w:t>
            </w:r>
          </w:p>
        </w:tc>
        <w:tc>
          <w:tcPr>
            <w:tcW w:w="2004" w:type="dxa"/>
            <w:vAlign w:val="center"/>
          </w:tcPr>
          <w:p w14:paraId="1A091E9C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NA</w:t>
            </w:r>
          </w:p>
        </w:tc>
        <w:tc>
          <w:tcPr>
            <w:tcW w:w="2515" w:type="dxa"/>
          </w:tcPr>
          <w:p w14:paraId="6AE7F460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Positioning accuracy </w:t>
            </w:r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>horizontal/vertical [0.2-10]m,</w:t>
            </w: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 </w:t>
            </w:r>
          </w:p>
          <w:p w14:paraId="5F96FF6F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5"/>
                <w:szCs w:val="15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Velocity accuracy </w:t>
            </w:r>
            <w:r w:rsidRPr="00485802">
              <w:rPr>
                <w:rFonts w:ascii="Arial" w:hAnsi="Arial" w:cs="Arial"/>
                <w:sz w:val="15"/>
                <w:szCs w:val="15"/>
                <w:lang w:val="en-US" w:eastAsia="ja-JP"/>
              </w:rPr>
              <w:t xml:space="preserve">horizontal/vertical [0.1-1.5]m/s, </w:t>
            </w:r>
          </w:p>
          <w:p w14:paraId="3ED22934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Range resolution [0.375-10]m, </w:t>
            </w:r>
          </w:p>
          <w:p w14:paraId="1F838E9A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Velocity resolution [0.3-5]m, </w:t>
            </w:r>
          </w:p>
          <w:p w14:paraId="15027434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lastRenderedPageBreak/>
              <w:t>Max sensing service latency [5-60000]</w:t>
            </w:r>
            <w:proofErr w:type="spellStart"/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ms</w:t>
            </w:r>
            <w:proofErr w:type="spellEnd"/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, </w:t>
            </w:r>
          </w:p>
          <w:p w14:paraId="1A30A298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Refreshing rate [0.05-</w:t>
            </w:r>
            <w:proofErr w:type="gramStart"/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600]s</w:t>
            </w:r>
            <w:proofErr w:type="gramEnd"/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, </w:t>
            </w:r>
          </w:p>
          <w:p w14:paraId="56DA616E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Miss detection rate [0.1-</w:t>
            </w:r>
            <w:proofErr w:type="gramStart"/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5]%</w:t>
            </w:r>
            <w:proofErr w:type="gramEnd"/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, False alarm rate [2-</w:t>
            </w:r>
            <w:proofErr w:type="gramStart"/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5]%</w:t>
            </w:r>
            <w:proofErr w:type="gramEnd"/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, Confidence level [95-</w:t>
            </w:r>
            <w:proofErr w:type="gramStart"/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99]%</w:t>
            </w:r>
            <w:proofErr w:type="gramEnd"/>
          </w:p>
        </w:tc>
        <w:tc>
          <w:tcPr>
            <w:tcW w:w="3515" w:type="dxa"/>
          </w:tcPr>
          <w:p w14:paraId="71FF358B" w14:textId="523B63C2" w:rsidR="008E3963" w:rsidRPr="00485802" w:rsidRDefault="004A3D3E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lastRenderedPageBreak/>
              <w:t>Define set of capabilities for each</w:t>
            </w:r>
            <w:r w:rsidR="008E3963"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 service scenario</w:t>
            </w:r>
            <w:r w:rsidR="00F03D3A">
              <w:rPr>
                <w:rFonts w:ascii="Arial" w:hAnsi="Arial" w:cs="Arial"/>
                <w:sz w:val="18"/>
                <w:szCs w:val="18"/>
                <w:lang w:val="en-US" w:eastAsia="ja-JP"/>
              </w:rPr>
              <w:t>, with</w:t>
            </w:r>
            <w:r w:rsidR="008E3963"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 [</w:t>
            </w:r>
            <w:r w:rsidR="004C55D5">
              <w:rPr>
                <w:rFonts w:ascii="Arial" w:hAnsi="Arial" w:cs="Arial"/>
                <w:sz w:val="18"/>
                <w:szCs w:val="18"/>
                <w:lang w:val="en-US" w:eastAsia="ja-JP"/>
              </w:rPr>
              <w:t>3</w:t>
            </w:r>
            <w:r w:rsidR="008E3963"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]</w:t>
            </w:r>
            <w:r w:rsidR="00F03D3A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 as baseline reference</w:t>
            </w:r>
          </w:p>
          <w:p w14:paraId="66B616BF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</w:tr>
      <w:tr w:rsidR="008E3963" w:rsidRPr="00485802" w14:paraId="12CA1B9D" w14:textId="77777777" w:rsidTr="008E3963">
        <w:trPr>
          <w:trHeight w:val="379"/>
        </w:trPr>
        <w:tc>
          <w:tcPr>
            <w:tcW w:w="2136" w:type="dxa"/>
            <w:gridSpan w:val="2"/>
            <w:vAlign w:val="center"/>
          </w:tcPr>
          <w:p w14:paraId="203A67C2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lastRenderedPageBreak/>
              <w:t>AI-related capabilities</w:t>
            </w:r>
          </w:p>
        </w:tc>
        <w:tc>
          <w:tcPr>
            <w:tcW w:w="2004" w:type="dxa"/>
            <w:vAlign w:val="center"/>
          </w:tcPr>
          <w:p w14:paraId="7BAB4CD3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NA</w:t>
            </w:r>
          </w:p>
        </w:tc>
        <w:tc>
          <w:tcPr>
            <w:tcW w:w="2515" w:type="dxa"/>
          </w:tcPr>
          <w:p w14:paraId="75AF2233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Qualitative</w:t>
            </w:r>
          </w:p>
        </w:tc>
        <w:tc>
          <w:tcPr>
            <w:tcW w:w="3515" w:type="dxa"/>
          </w:tcPr>
          <w:p w14:paraId="5ABFFFED" w14:textId="761D8977" w:rsidR="008E3963" w:rsidRPr="00485802" w:rsidRDefault="004C55D5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TBD</w:t>
            </w:r>
            <w:r w:rsidR="008E3963"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 xml:space="preserve"> </w:t>
            </w:r>
          </w:p>
        </w:tc>
      </w:tr>
      <w:bookmarkEnd w:id="2"/>
      <w:tr w:rsidR="008E3963" w:rsidRPr="00485802" w14:paraId="4AAD67A5" w14:textId="77777777" w:rsidTr="008E3963">
        <w:trPr>
          <w:trHeight w:val="379"/>
        </w:trPr>
        <w:tc>
          <w:tcPr>
            <w:tcW w:w="2136" w:type="dxa"/>
            <w:gridSpan w:val="2"/>
            <w:vAlign w:val="center"/>
          </w:tcPr>
          <w:p w14:paraId="6E921AD1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ja-JP"/>
              </w:rPr>
              <w:t>Energy efficiency</w:t>
            </w:r>
          </w:p>
        </w:tc>
        <w:tc>
          <w:tcPr>
            <w:tcW w:w="2004" w:type="dxa"/>
            <w:vAlign w:val="center"/>
          </w:tcPr>
          <w:p w14:paraId="761BBA62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NA</w:t>
            </w:r>
          </w:p>
        </w:tc>
        <w:tc>
          <w:tcPr>
            <w:tcW w:w="2515" w:type="dxa"/>
          </w:tcPr>
          <w:p w14:paraId="20CA488D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Quantitative</w:t>
            </w:r>
          </w:p>
        </w:tc>
        <w:tc>
          <w:tcPr>
            <w:tcW w:w="3515" w:type="dxa"/>
          </w:tcPr>
          <w:p w14:paraId="0B4E01F2" w14:textId="6FC53F81" w:rsidR="008E3963" w:rsidRPr="00485802" w:rsidRDefault="004C55D5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TBD</w:t>
            </w:r>
          </w:p>
        </w:tc>
      </w:tr>
      <w:tr w:rsidR="008E3963" w:rsidRPr="00485802" w14:paraId="14FA8453" w14:textId="77777777" w:rsidTr="008E3963">
        <w:trPr>
          <w:trHeight w:val="947"/>
        </w:trPr>
        <w:tc>
          <w:tcPr>
            <w:tcW w:w="2136" w:type="dxa"/>
            <w:gridSpan w:val="2"/>
            <w:vAlign w:val="center"/>
          </w:tcPr>
          <w:p w14:paraId="796E10C3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ja-JP"/>
              </w:rPr>
              <w:t xml:space="preserve">Security  </w:t>
            </w:r>
          </w:p>
        </w:tc>
        <w:tc>
          <w:tcPr>
            <w:tcW w:w="2004" w:type="dxa"/>
            <w:vAlign w:val="center"/>
          </w:tcPr>
          <w:p w14:paraId="0E85F14B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NA</w:t>
            </w:r>
          </w:p>
        </w:tc>
        <w:tc>
          <w:tcPr>
            <w:tcW w:w="2515" w:type="dxa"/>
          </w:tcPr>
          <w:p w14:paraId="438685D0" w14:textId="06805633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Qualitative</w:t>
            </w:r>
          </w:p>
        </w:tc>
        <w:tc>
          <w:tcPr>
            <w:tcW w:w="3515" w:type="dxa"/>
          </w:tcPr>
          <w:p w14:paraId="1AC865EA" w14:textId="5A64A461" w:rsidR="008E3963" w:rsidRPr="00485802" w:rsidRDefault="00346202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Consider security in </w:t>
            </w:r>
            <w:r w:rsidR="00DD2491">
              <w:rPr>
                <w:rFonts w:ascii="Arial" w:hAnsi="Arial" w:cs="Arial"/>
                <w:sz w:val="18"/>
                <w:szCs w:val="18"/>
                <w:lang w:val="en-US" w:eastAsia="ja-JP"/>
              </w:rPr>
              <w:t>the IMT-2030 submission template.</w:t>
            </w:r>
          </w:p>
        </w:tc>
      </w:tr>
      <w:tr w:rsidR="008E3963" w:rsidRPr="00485802" w14:paraId="0CE18848" w14:textId="77777777" w:rsidTr="008E3963">
        <w:trPr>
          <w:trHeight w:val="947"/>
        </w:trPr>
        <w:tc>
          <w:tcPr>
            <w:tcW w:w="2136" w:type="dxa"/>
            <w:gridSpan w:val="2"/>
            <w:vAlign w:val="center"/>
          </w:tcPr>
          <w:p w14:paraId="69B30E1C" w14:textId="11B28165" w:rsidR="008E3963" w:rsidRPr="00485802" w:rsidRDefault="00346202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R</w:t>
            </w:r>
            <w:r w:rsidR="008E3963"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esilience</w:t>
            </w:r>
          </w:p>
        </w:tc>
        <w:tc>
          <w:tcPr>
            <w:tcW w:w="2004" w:type="dxa"/>
            <w:vAlign w:val="center"/>
          </w:tcPr>
          <w:p w14:paraId="15313D96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NA</w:t>
            </w:r>
          </w:p>
        </w:tc>
        <w:tc>
          <w:tcPr>
            <w:tcW w:w="2515" w:type="dxa"/>
          </w:tcPr>
          <w:p w14:paraId="1D146F2C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NA</w:t>
            </w:r>
          </w:p>
        </w:tc>
        <w:tc>
          <w:tcPr>
            <w:tcW w:w="3515" w:type="dxa"/>
          </w:tcPr>
          <w:p w14:paraId="33F9AFFF" w14:textId="6E3E3C52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C</w:t>
            </w:r>
            <w:r w:rsidR="00601C0C">
              <w:rPr>
                <w:rFonts w:ascii="Arial" w:hAnsi="Arial" w:cs="Arial"/>
                <w:sz w:val="18"/>
                <w:szCs w:val="18"/>
                <w:lang w:val="en-US" w:eastAsia="ja-JP"/>
              </w:rPr>
              <w:t>onsider defining a qualitative TPR to meet ubiquitous coverage needs, e.g., in disaster situation</w:t>
            </w:r>
            <w:r w:rsidR="001B4D7D">
              <w:rPr>
                <w:rFonts w:ascii="Arial" w:hAnsi="Arial" w:cs="Arial"/>
                <w:sz w:val="18"/>
                <w:szCs w:val="18"/>
                <w:lang w:val="en-US" w:eastAsia="ja-JP"/>
              </w:rPr>
              <w:t>. Additionally consider</w:t>
            </w:r>
            <w:r w:rsidR="00601C0C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 it part of the IMT-2030 </w:t>
            </w: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submission template</w:t>
            </w:r>
            <w:r w:rsidR="001B4D7D">
              <w:rPr>
                <w:rFonts w:ascii="Arial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8E3963" w:rsidRPr="00485802" w14:paraId="6C3905E9" w14:textId="77777777" w:rsidTr="008E3963">
        <w:trPr>
          <w:trHeight w:val="379"/>
        </w:trPr>
        <w:tc>
          <w:tcPr>
            <w:tcW w:w="2136" w:type="dxa"/>
            <w:gridSpan w:val="2"/>
          </w:tcPr>
          <w:p w14:paraId="4335DFF0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ja-JP"/>
              </w:rPr>
              <w:t>Coverage</w:t>
            </w:r>
          </w:p>
        </w:tc>
        <w:tc>
          <w:tcPr>
            <w:tcW w:w="2004" w:type="dxa"/>
          </w:tcPr>
          <w:p w14:paraId="04DCD35B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NA</w:t>
            </w:r>
          </w:p>
        </w:tc>
        <w:tc>
          <w:tcPr>
            <w:tcW w:w="2515" w:type="dxa"/>
          </w:tcPr>
          <w:p w14:paraId="26A50361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NA</w:t>
            </w:r>
          </w:p>
        </w:tc>
        <w:tc>
          <w:tcPr>
            <w:tcW w:w="3515" w:type="dxa"/>
          </w:tcPr>
          <w:p w14:paraId="237F785B" w14:textId="6CD0966D" w:rsidR="008E3963" w:rsidRPr="00485802" w:rsidRDefault="00346202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TBD</w:t>
            </w:r>
          </w:p>
        </w:tc>
      </w:tr>
      <w:tr w:rsidR="008E3963" w:rsidRPr="00485802" w14:paraId="0A959121" w14:textId="77777777" w:rsidTr="008E3963">
        <w:trPr>
          <w:trHeight w:val="379"/>
        </w:trPr>
        <w:tc>
          <w:tcPr>
            <w:tcW w:w="2136" w:type="dxa"/>
            <w:gridSpan w:val="2"/>
          </w:tcPr>
          <w:p w14:paraId="62A4A717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Sustainability</w:t>
            </w:r>
          </w:p>
        </w:tc>
        <w:tc>
          <w:tcPr>
            <w:tcW w:w="2004" w:type="dxa"/>
          </w:tcPr>
          <w:p w14:paraId="61AB097A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NA</w:t>
            </w:r>
          </w:p>
        </w:tc>
        <w:tc>
          <w:tcPr>
            <w:tcW w:w="2515" w:type="dxa"/>
          </w:tcPr>
          <w:p w14:paraId="79976B47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NA</w:t>
            </w:r>
          </w:p>
        </w:tc>
        <w:tc>
          <w:tcPr>
            <w:tcW w:w="3515" w:type="dxa"/>
          </w:tcPr>
          <w:p w14:paraId="40FB7A74" w14:textId="6471CA75" w:rsidR="008E3963" w:rsidRPr="00485802" w:rsidRDefault="00346202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TBD</w:t>
            </w:r>
          </w:p>
        </w:tc>
      </w:tr>
      <w:tr w:rsidR="008E3963" w:rsidRPr="00485802" w14:paraId="1A7B7431" w14:textId="77777777" w:rsidTr="008E3963">
        <w:trPr>
          <w:trHeight w:val="379"/>
        </w:trPr>
        <w:tc>
          <w:tcPr>
            <w:tcW w:w="2136" w:type="dxa"/>
            <w:gridSpan w:val="2"/>
          </w:tcPr>
          <w:p w14:paraId="26ED626D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ja-JP"/>
              </w:rPr>
              <w:t xml:space="preserve">Interoperability </w:t>
            </w:r>
          </w:p>
        </w:tc>
        <w:tc>
          <w:tcPr>
            <w:tcW w:w="2004" w:type="dxa"/>
          </w:tcPr>
          <w:p w14:paraId="7BE5B55A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NA</w:t>
            </w:r>
          </w:p>
        </w:tc>
        <w:tc>
          <w:tcPr>
            <w:tcW w:w="2515" w:type="dxa"/>
          </w:tcPr>
          <w:p w14:paraId="366B4205" w14:textId="77777777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NA</w:t>
            </w:r>
          </w:p>
        </w:tc>
        <w:tc>
          <w:tcPr>
            <w:tcW w:w="3515" w:type="dxa"/>
          </w:tcPr>
          <w:p w14:paraId="4BD08B43" w14:textId="649CFF5D" w:rsidR="008E3963" w:rsidRPr="00485802" w:rsidRDefault="008E3963" w:rsidP="008E3963">
            <w:pPr>
              <w:spacing w:after="1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485802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 xml:space="preserve">Can be considered under </w:t>
            </w:r>
            <w:r w:rsidRPr="00485802">
              <w:rPr>
                <w:rFonts w:ascii="Arial" w:hAnsi="Arial" w:cs="Arial"/>
                <w:sz w:val="18"/>
                <w:szCs w:val="18"/>
                <w:lang w:val="en-US" w:eastAsia="ja-JP"/>
              </w:rPr>
              <w:t>submission template</w:t>
            </w:r>
            <w:r w:rsidR="001B4D7D">
              <w:rPr>
                <w:rFonts w:ascii="Arial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</w:tbl>
    <w:p w14:paraId="2386C065" w14:textId="77777777" w:rsidR="00485802" w:rsidRDefault="00485802" w:rsidP="00F60329">
      <w:pPr>
        <w:spacing w:after="120"/>
        <w:rPr>
          <w:rFonts w:ascii="Arial" w:hAnsi="Arial" w:cs="Arial"/>
          <w:b/>
          <w:bCs/>
          <w:sz w:val="22"/>
          <w:szCs w:val="22"/>
          <w:lang w:val="en-US" w:eastAsia="ja-JP"/>
        </w:rPr>
      </w:pPr>
    </w:p>
    <w:p w14:paraId="49F883F1" w14:textId="77777777" w:rsidR="00F31278" w:rsidRDefault="00F31278" w:rsidP="00F60329">
      <w:pPr>
        <w:spacing w:after="120"/>
        <w:rPr>
          <w:rFonts w:ascii="Arial" w:hAnsi="Arial" w:cs="Arial"/>
          <w:b/>
          <w:bCs/>
          <w:sz w:val="22"/>
          <w:szCs w:val="22"/>
          <w:lang w:val="en-US" w:eastAsia="ja-JP"/>
        </w:rPr>
      </w:pPr>
    </w:p>
    <w:p w14:paraId="1F0F1F3C" w14:textId="056EDD64" w:rsidR="00601C0C" w:rsidRPr="002D5956" w:rsidRDefault="00F31278" w:rsidP="00F31278">
      <w:pPr>
        <w:spacing w:after="120"/>
        <w:rPr>
          <w:rFonts w:ascii="Arial" w:hAnsi="Arial" w:cs="Arial"/>
          <w:b/>
          <w:bCs/>
          <w:sz w:val="28"/>
          <w:szCs w:val="28"/>
          <w:u w:val="single"/>
          <w:lang w:eastAsia="ja-JP"/>
        </w:rPr>
      </w:pPr>
      <w:r w:rsidRPr="00F31278">
        <w:rPr>
          <w:rFonts w:ascii="Arial" w:hAnsi="Arial" w:cs="Arial"/>
          <w:b/>
          <w:bCs/>
          <w:sz w:val="28"/>
          <w:szCs w:val="28"/>
          <w:u w:val="single"/>
          <w:lang w:eastAsia="ja-JP"/>
        </w:rPr>
        <w:t>Summary</w:t>
      </w:r>
    </w:p>
    <w:p w14:paraId="7D992BB8" w14:textId="23BD5F30" w:rsidR="00F31278" w:rsidRPr="00346202" w:rsidRDefault="00601C0C" w:rsidP="00F31278">
      <w:pPr>
        <w:spacing w:after="120"/>
        <w:rPr>
          <w:rFonts w:ascii="Arial" w:hAnsi="Arial" w:cs="Arial"/>
          <w:b/>
          <w:bCs/>
          <w:sz w:val="28"/>
          <w:szCs w:val="28"/>
          <w:u w:val="single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val="en-US" w:eastAsia="ja-JP"/>
        </w:rPr>
        <w:t>P</w:t>
      </w:r>
      <w:r w:rsidR="00F31278" w:rsidRPr="00F31278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roposal </w:t>
      </w:r>
      <w:r w:rsidR="00F31278" w:rsidRPr="00F31278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>1</w:t>
      </w:r>
      <w:r w:rsidR="00F31278" w:rsidRPr="00F31278">
        <w:rPr>
          <w:rFonts w:ascii="Arial" w:hAnsi="Arial" w:cs="Arial"/>
          <w:b/>
          <w:bCs/>
          <w:sz w:val="22"/>
          <w:szCs w:val="22"/>
          <w:lang w:val="en-US" w:eastAsia="ja-JP"/>
        </w:rPr>
        <w:t>:</w:t>
      </w:r>
      <w:r w:rsidR="00F31278" w:rsidRPr="00F31278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 </w:t>
      </w:r>
      <w:r w:rsidR="00F31278" w:rsidRPr="00F31278">
        <w:rPr>
          <w:rFonts w:ascii="Arial" w:hAnsi="Arial" w:cs="Arial"/>
          <w:sz w:val="22"/>
          <w:szCs w:val="22"/>
          <w:lang w:val="en-US" w:eastAsia="ja-JP"/>
        </w:rPr>
        <w:t>Consider qualitative target</w:t>
      </w:r>
      <w:r w:rsidR="00F31278" w:rsidRPr="00F31278">
        <w:rPr>
          <w:rFonts w:ascii="Arial" w:hAnsi="Arial" w:cs="Arial"/>
          <w:sz w:val="22"/>
          <w:szCs w:val="22"/>
          <w:lang w:val="en-US" w:eastAsia="ja-JP"/>
        </w:rPr>
        <w:t xml:space="preserve"> TPR(s) for coverage, security, resilience and interoperability</w:t>
      </w:r>
      <w:r>
        <w:rPr>
          <w:rFonts w:ascii="Arial" w:hAnsi="Arial" w:cs="Arial"/>
          <w:sz w:val="22"/>
          <w:szCs w:val="22"/>
          <w:lang w:val="en-US" w:eastAsia="ja-JP"/>
        </w:rPr>
        <w:t xml:space="preserve"> either as qualitative values or as part of the IMT-2030 submission template</w:t>
      </w:r>
    </w:p>
    <w:p w14:paraId="455751D0" w14:textId="205EC7B9" w:rsidR="00485802" w:rsidRDefault="00F31278" w:rsidP="00F31278">
      <w:pPr>
        <w:spacing w:after="120"/>
        <w:rPr>
          <w:rFonts w:ascii="Arial" w:hAnsi="Arial" w:cs="Arial"/>
          <w:sz w:val="22"/>
          <w:szCs w:val="22"/>
          <w:lang w:val="en-US" w:eastAsia="ja-JP"/>
        </w:rPr>
      </w:pPr>
      <w:r w:rsidRPr="00F31278">
        <w:rPr>
          <w:rFonts w:ascii="Arial" w:hAnsi="Arial" w:cs="Arial"/>
          <w:b/>
          <w:bCs/>
          <w:sz w:val="22"/>
          <w:szCs w:val="22"/>
          <w:lang w:val="en-US" w:eastAsia="ja-JP"/>
        </w:rPr>
        <w:t>Proposal 2:</w:t>
      </w:r>
      <w:r w:rsidR="00601C0C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Arial" w:hAnsi="Arial" w:cs="Arial"/>
          <w:sz w:val="22"/>
          <w:szCs w:val="22"/>
          <w:lang w:val="en-US" w:eastAsia="ja-JP"/>
        </w:rPr>
        <w:t>TPRs in the table above aim at satisfying the use cases defined by SA WG1.</w:t>
      </w:r>
    </w:p>
    <w:p w14:paraId="2F3BCCD3" w14:textId="47D144D6" w:rsidR="001B4D7D" w:rsidRDefault="001B4D7D" w:rsidP="00F31278">
      <w:pPr>
        <w:spacing w:after="120"/>
        <w:rPr>
          <w:rFonts w:ascii="Arial" w:hAnsi="Arial" w:cs="Arial"/>
          <w:sz w:val="22"/>
          <w:szCs w:val="22"/>
          <w:lang w:val="en-US" w:eastAsia="ja-JP"/>
        </w:rPr>
      </w:pPr>
      <w:r w:rsidRPr="001B4D7D">
        <w:rPr>
          <w:rFonts w:ascii="Arial" w:hAnsi="Arial" w:cs="Arial"/>
          <w:b/>
          <w:bCs/>
          <w:sz w:val="22"/>
          <w:szCs w:val="22"/>
          <w:lang w:val="en-US" w:eastAsia="ja-JP"/>
        </w:rPr>
        <w:t>Proposal 3</w:t>
      </w:r>
      <w:r>
        <w:rPr>
          <w:rFonts w:ascii="Arial" w:hAnsi="Arial" w:cs="Arial"/>
          <w:sz w:val="22"/>
          <w:szCs w:val="22"/>
          <w:lang w:val="en-US" w:eastAsia="ja-JP"/>
        </w:rPr>
        <w:t xml:space="preserve">: </w:t>
      </w:r>
      <w:r w:rsidR="00DD2491" w:rsidRPr="00DD2491">
        <w:rPr>
          <w:rFonts w:ascii="Arial" w:hAnsi="Arial" w:cs="Arial"/>
          <w:sz w:val="22"/>
          <w:szCs w:val="22"/>
          <w:lang w:eastAsia="ja-JP"/>
        </w:rPr>
        <w:t xml:space="preserve">Security </w:t>
      </w:r>
      <w:r w:rsidR="00DD2491">
        <w:rPr>
          <w:rFonts w:ascii="Arial" w:hAnsi="Arial" w:cs="Arial"/>
          <w:sz w:val="22"/>
          <w:szCs w:val="22"/>
          <w:lang w:eastAsia="ja-JP"/>
        </w:rPr>
        <w:t>to be included in the IMT-2030 submission templates addressing</w:t>
      </w:r>
      <w:r w:rsidR="00DD2491" w:rsidRPr="00DD2491">
        <w:rPr>
          <w:rFonts w:ascii="Arial" w:hAnsi="Arial" w:cs="Arial"/>
          <w:sz w:val="22"/>
          <w:szCs w:val="22"/>
          <w:lang w:eastAsia="ja-JP"/>
        </w:rPr>
        <w:t xml:space="preserve"> preservation of confidentiality and integrity of data and identities</w:t>
      </w:r>
      <w:r w:rsidR="00DD2491">
        <w:rPr>
          <w:rFonts w:ascii="Arial" w:hAnsi="Arial" w:cs="Arial"/>
          <w:sz w:val="22"/>
          <w:szCs w:val="22"/>
          <w:lang w:eastAsia="ja-JP"/>
        </w:rPr>
        <w:t xml:space="preserve"> part of IMT-2030, quantum-safe, and </w:t>
      </w:r>
      <w:r w:rsidR="002D5956">
        <w:rPr>
          <w:rFonts w:ascii="Arial" w:hAnsi="Arial" w:cs="Arial"/>
          <w:sz w:val="22"/>
          <w:szCs w:val="22"/>
          <w:lang w:eastAsia="ja-JP"/>
        </w:rPr>
        <w:t>timely</w:t>
      </w:r>
      <w:r w:rsidR="00DD2491">
        <w:rPr>
          <w:rFonts w:ascii="Arial" w:hAnsi="Arial" w:cs="Arial"/>
          <w:sz w:val="22"/>
          <w:szCs w:val="22"/>
          <w:lang w:eastAsia="ja-JP"/>
        </w:rPr>
        <w:t xml:space="preserve"> protection.</w:t>
      </w:r>
    </w:p>
    <w:p w14:paraId="1795F848" w14:textId="170C159F" w:rsidR="001B4D7D" w:rsidRPr="001B4D7D" w:rsidRDefault="00601C0C" w:rsidP="00F31278">
      <w:pPr>
        <w:spacing w:after="120"/>
        <w:rPr>
          <w:rFonts w:ascii="Arial" w:hAnsi="Arial" w:cs="Arial"/>
          <w:sz w:val="22"/>
          <w:szCs w:val="22"/>
          <w:lang w:eastAsia="ja-JP"/>
        </w:rPr>
      </w:pPr>
      <w:r w:rsidRPr="00601C0C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Proposal </w:t>
      </w:r>
      <w:r w:rsidR="001B4D7D">
        <w:rPr>
          <w:rFonts w:ascii="Arial" w:hAnsi="Arial" w:cs="Arial"/>
          <w:b/>
          <w:bCs/>
          <w:sz w:val="22"/>
          <w:szCs w:val="22"/>
          <w:lang w:val="en-US" w:eastAsia="ja-JP"/>
        </w:rPr>
        <w:t>4</w:t>
      </w:r>
      <w:r>
        <w:rPr>
          <w:rFonts w:ascii="Arial" w:hAnsi="Arial" w:cs="Arial"/>
          <w:sz w:val="22"/>
          <w:szCs w:val="22"/>
          <w:lang w:val="en-US" w:eastAsia="ja-JP"/>
        </w:rPr>
        <w:t xml:space="preserve">: </w:t>
      </w:r>
      <w:r w:rsidRPr="00601C0C">
        <w:rPr>
          <w:rFonts w:ascii="Arial" w:hAnsi="Arial" w:cs="Arial"/>
          <w:sz w:val="22"/>
          <w:szCs w:val="22"/>
          <w:lang w:eastAsia="ja-JP"/>
        </w:rPr>
        <w:t>Resilience</w:t>
      </w:r>
      <w:r w:rsidR="001B4D7D">
        <w:rPr>
          <w:rFonts w:ascii="Arial" w:hAnsi="Arial" w:cs="Arial"/>
          <w:sz w:val="22"/>
          <w:szCs w:val="22"/>
          <w:lang w:eastAsia="ja-JP"/>
        </w:rPr>
        <w:t xml:space="preserve"> definition according to Proposal 2-3 in [1]. The definition qualitative definition to be based on current understanding of this TRP in </w:t>
      </w:r>
      <w:r w:rsidRPr="00601C0C">
        <w:rPr>
          <w:rFonts w:ascii="Arial" w:hAnsi="Arial" w:cs="Arial" w:hint="eastAsia"/>
          <w:sz w:val="22"/>
          <w:szCs w:val="22"/>
          <w:lang w:eastAsia="ja-JP"/>
        </w:rPr>
        <w:t xml:space="preserve">ITU-R </w:t>
      </w:r>
      <w:r w:rsidRPr="00601C0C">
        <w:rPr>
          <w:rFonts w:ascii="Arial" w:hAnsi="Arial" w:cs="Arial"/>
          <w:sz w:val="22"/>
          <w:szCs w:val="22"/>
          <w:lang w:eastAsia="ja-JP"/>
        </w:rPr>
        <w:t>WP 5D</w:t>
      </w:r>
      <w:r w:rsidR="001B4D7D">
        <w:rPr>
          <w:rFonts w:ascii="Arial" w:hAnsi="Arial" w:cs="Arial"/>
          <w:sz w:val="22"/>
          <w:szCs w:val="22"/>
          <w:lang w:eastAsia="ja-JP"/>
        </w:rPr>
        <w:t xml:space="preserve"> of</w:t>
      </w:r>
      <w:r w:rsidRPr="00601C0C">
        <w:rPr>
          <w:rFonts w:ascii="Arial" w:hAnsi="Arial" w:cs="Arial"/>
          <w:sz w:val="22"/>
          <w:szCs w:val="22"/>
          <w:lang w:eastAsia="ja-JP"/>
        </w:rPr>
        <w:t xml:space="preserve"> supporting continuous communication </w:t>
      </w:r>
      <w:r w:rsidR="001B4D7D">
        <w:rPr>
          <w:rFonts w:ascii="Arial" w:hAnsi="Arial" w:cs="Arial"/>
          <w:sz w:val="22"/>
          <w:szCs w:val="22"/>
          <w:lang w:eastAsia="ja-JP"/>
        </w:rPr>
        <w:t>and rapid restauration if discontinued e.g., in disasters.</w:t>
      </w:r>
    </w:p>
    <w:p w14:paraId="135C5BC8" w14:textId="77777777" w:rsidR="00485802" w:rsidRDefault="00485802" w:rsidP="00485802">
      <w:pPr>
        <w:spacing w:after="120"/>
        <w:rPr>
          <w:rFonts w:ascii="Arial" w:hAnsi="Arial" w:cs="Arial"/>
          <w:b/>
          <w:bCs/>
          <w:sz w:val="22"/>
          <w:szCs w:val="22"/>
          <w:lang w:val="en-US" w:eastAsia="ja-JP"/>
        </w:rPr>
      </w:pPr>
    </w:p>
    <w:p w14:paraId="5939C9E4" w14:textId="365A4FCE" w:rsidR="00485802" w:rsidRPr="00F31278" w:rsidRDefault="00485802" w:rsidP="00485802">
      <w:pPr>
        <w:spacing w:after="120"/>
        <w:rPr>
          <w:rFonts w:ascii="Arial" w:hAnsi="Arial" w:cs="Arial"/>
          <w:b/>
          <w:bCs/>
          <w:sz w:val="28"/>
          <w:szCs w:val="28"/>
          <w:u w:val="single"/>
          <w:lang w:eastAsia="ja-JP"/>
        </w:rPr>
      </w:pPr>
      <w:r>
        <w:rPr>
          <w:rFonts w:ascii="Arial" w:hAnsi="Arial" w:cs="Arial"/>
          <w:b/>
          <w:bCs/>
          <w:sz w:val="28"/>
          <w:szCs w:val="28"/>
          <w:u w:val="single"/>
          <w:lang w:eastAsia="ja-JP"/>
        </w:rPr>
        <w:t>References</w:t>
      </w:r>
    </w:p>
    <w:p w14:paraId="7EC1F40F" w14:textId="22A3301F" w:rsidR="00064A81" w:rsidRDefault="00485802" w:rsidP="00064A81">
      <w:pPr>
        <w:rPr>
          <w:rFonts w:ascii="Arial" w:eastAsia="Malgun Gothic" w:hAnsi="Arial" w:cs="Arial"/>
          <w:lang w:val="en-US" w:eastAsia="ko-KR"/>
        </w:rPr>
      </w:pPr>
      <w:r w:rsidRPr="0051711F">
        <w:rPr>
          <w:rFonts w:ascii="Arial" w:hAnsi="Arial" w:cs="Arial"/>
          <w:sz w:val="22"/>
          <w:szCs w:val="22"/>
          <w:lang w:val="en-US" w:eastAsia="ja-JP"/>
        </w:rPr>
        <w:t>[1]</w:t>
      </w:r>
      <w:r w:rsidR="004C55D5">
        <w:rPr>
          <w:rFonts w:ascii="Arial" w:hAnsi="Arial" w:cs="Arial"/>
          <w:sz w:val="22"/>
          <w:szCs w:val="22"/>
          <w:lang w:val="en-US" w:eastAsia="ja-JP"/>
        </w:rPr>
        <w:tab/>
      </w:r>
      <w:r w:rsidR="00064A81" w:rsidRPr="0051711F">
        <w:rPr>
          <w:rFonts w:ascii="Arial" w:eastAsia="Malgun Gothic" w:hAnsi="Arial" w:cs="Arial"/>
          <w:lang w:val="en-US" w:eastAsia="ko-KR"/>
        </w:rPr>
        <w:t>RP-250819 Moderator's summary for IMT-2030 TPRs, Moderator (CMCC)</w:t>
      </w:r>
    </w:p>
    <w:p w14:paraId="463B2AC6" w14:textId="23F82392" w:rsidR="008E3963" w:rsidRDefault="0051711F" w:rsidP="008E3963">
      <w:pPr>
        <w:rPr>
          <w:rFonts w:ascii="Arial" w:eastAsia="Malgun Gothic" w:hAnsi="Arial" w:cs="Arial"/>
          <w:bCs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t>[2]</w:t>
      </w:r>
      <w:r w:rsidR="004C55D5">
        <w:rPr>
          <w:rFonts w:ascii="Arial" w:eastAsia="Malgun Gothic" w:hAnsi="Arial" w:cs="Arial"/>
          <w:lang w:val="en-US" w:eastAsia="ko-KR"/>
        </w:rPr>
        <w:tab/>
      </w:r>
      <w:r>
        <w:rPr>
          <w:rFonts w:ascii="Arial" w:eastAsia="Malgun Gothic" w:hAnsi="Arial" w:cs="Arial"/>
          <w:lang w:val="en-US" w:eastAsia="ko-KR"/>
        </w:rPr>
        <w:t>RP-</w:t>
      </w:r>
      <w:r w:rsidR="008E3963">
        <w:rPr>
          <w:rFonts w:ascii="Arial" w:eastAsia="Malgun Gothic" w:hAnsi="Arial" w:cs="Arial"/>
          <w:lang w:val="en-US" w:eastAsia="ko-KR"/>
        </w:rPr>
        <w:t xml:space="preserve">250461 </w:t>
      </w:r>
      <w:r w:rsidR="008E3963" w:rsidRPr="008E3963">
        <w:rPr>
          <w:rFonts w:ascii="Arial" w:eastAsia="Malgun Gothic" w:hAnsi="Arial" w:cs="Arial"/>
          <w:bCs/>
          <w:lang w:val="en-US" w:eastAsia="ko-KR"/>
        </w:rPr>
        <w:t>Views on IMT-2030 Performance Requirements for RAN's 6G Study</w:t>
      </w:r>
    </w:p>
    <w:p w14:paraId="1F6AAC24" w14:textId="26BDF98F" w:rsidR="004C55D5" w:rsidRPr="008E3963" w:rsidRDefault="004C55D5" w:rsidP="008E3963">
      <w:pPr>
        <w:rPr>
          <w:rFonts w:ascii="Arial" w:eastAsia="Malgun Gothic" w:hAnsi="Arial" w:cs="Arial"/>
          <w:bCs/>
          <w:lang w:eastAsia="ko-KR"/>
        </w:rPr>
      </w:pPr>
      <w:r>
        <w:rPr>
          <w:rFonts w:ascii="Arial" w:eastAsia="Malgun Gothic" w:hAnsi="Arial" w:cs="Arial"/>
          <w:bCs/>
          <w:lang w:val="en-US" w:eastAsia="ko-KR"/>
        </w:rPr>
        <w:t>[3]</w:t>
      </w:r>
      <w:r>
        <w:rPr>
          <w:rFonts w:ascii="Arial" w:eastAsia="Malgun Gothic" w:hAnsi="Arial" w:cs="Arial"/>
          <w:bCs/>
          <w:lang w:val="en-US" w:eastAsia="ko-KR"/>
        </w:rPr>
        <w:tab/>
      </w:r>
      <w:r w:rsidRPr="00485802">
        <w:rPr>
          <w:rFonts w:ascii="Arial" w:eastAsia="Malgun Gothic" w:hAnsi="Arial" w:cs="Arial"/>
          <w:bCs/>
          <w:lang w:val="en-US" w:eastAsia="ko-KR"/>
        </w:rPr>
        <w:t>3GPP TS 22.137</w:t>
      </w:r>
      <w:r w:rsidR="00F03D3A">
        <w:rPr>
          <w:rFonts w:ascii="Arial" w:eastAsia="Malgun Gothic" w:hAnsi="Arial" w:cs="Arial"/>
          <w:bCs/>
          <w:lang w:val="en-US" w:eastAsia="ko-KR"/>
        </w:rPr>
        <w:t xml:space="preserve"> </w:t>
      </w:r>
      <w:r w:rsidR="00F03D3A" w:rsidRPr="00F03D3A">
        <w:rPr>
          <w:rFonts w:ascii="Arial" w:eastAsia="Malgun Gothic" w:hAnsi="Arial" w:cs="Arial"/>
          <w:bCs/>
          <w:lang w:eastAsia="ko-KR"/>
        </w:rPr>
        <w:t>Integrated Sensing and Communicatio</w:t>
      </w:r>
      <w:r w:rsidR="00F03D3A">
        <w:rPr>
          <w:rFonts w:ascii="Arial" w:eastAsia="Malgun Gothic" w:hAnsi="Arial" w:cs="Arial"/>
          <w:bCs/>
          <w:lang w:eastAsia="ko-KR"/>
        </w:rPr>
        <w:t>n -</w:t>
      </w:r>
      <w:r w:rsidR="00F03D3A">
        <w:rPr>
          <w:rFonts w:ascii="Arial" w:eastAsia="Malgun Gothic" w:hAnsi="Arial" w:cs="Arial"/>
          <w:bCs/>
          <w:lang w:val="en-US" w:eastAsia="ko-KR"/>
        </w:rPr>
        <w:t xml:space="preserve"> </w:t>
      </w:r>
      <w:r w:rsidR="00F03D3A" w:rsidRPr="00485802">
        <w:rPr>
          <w:rFonts w:ascii="Arial" w:eastAsia="Malgun Gothic" w:hAnsi="Arial" w:cs="Arial"/>
          <w:bCs/>
          <w:lang w:val="en-US" w:eastAsia="ko-KR"/>
        </w:rPr>
        <w:t>Table 6.2-</w:t>
      </w:r>
      <w:r w:rsidR="00F03D3A">
        <w:rPr>
          <w:rFonts w:ascii="Arial" w:eastAsia="Malgun Gothic" w:hAnsi="Arial" w:cs="Arial"/>
          <w:bCs/>
          <w:lang w:val="en-US" w:eastAsia="ko-KR"/>
        </w:rPr>
        <w:t>1</w:t>
      </w:r>
    </w:p>
    <w:p w14:paraId="5F990829" w14:textId="66E4B808" w:rsidR="0051711F" w:rsidRPr="0051711F" w:rsidRDefault="0051711F" w:rsidP="00064A81">
      <w:pPr>
        <w:rPr>
          <w:rFonts w:ascii="Arial" w:eastAsia="Malgun Gothic" w:hAnsi="Arial" w:cs="Arial"/>
          <w:lang w:val="en-US" w:eastAsia="ko-KR"/>
        </w:rPr>
      </w:pPr>
    </w:p>
    <w:p w14:paraId="566B85A1" w14:textId="71BCDF01" w:rsidR="00485802" w:rsidRDefault="00485802" w:rsidP="00F31278">
      <w:pPr>
        <w:spacing w:after="120"/>
        <w:rPr>
          <w:rFonts w:ascii="Arial" w:hAnsi="Arial" w:cs="Arial"/>
          <w:sz w:val="22"/>
          <w:szCs w:val="22"/>
          <w:lang w:val="en-US" w:eastAsia="ja-JP"/>
        </w:rPr>
      </w:pPr>
    </w:p>
    <w:p w14:paraId="6FA1B4BF" w14:textId="77777777" w:rsidR="00485802" w:rsidRDefault="00485802" w:rsidP="00F31278">
      <w:pPr>
        <w:spacing w:after="120"/>
        <w:rPr>
          <w:rFonts w:ascii="Arial" w:hAnsi="Arial" w:cs="Arial"/>
          <w:sz w:val="22"/>
          <w:szCs w:val="22"/>
          <w:lang w:val="en-US" w:eastAsia="ja-JP"/>
        </w:rPr>
      </w:pPr>
    </w:p>
    <w:p w14:paraId="7B408364" w14:textId="77777777" w:rsidR="00485802" w:rsidRDefault="00485802" w:rsidP="00F31278">
      <w:pPr>
        <w:spacing w:after="120"/>
        <w:rPr>
          <w:rFonts w:ascii="Arial" w:hAnsi="Arial" w:cs="Arial"/>
          <w:sz w:val="22"/>
          <w:szCs w:val="22"/>
          <w:lang w:val="en-US" w:eastAsia="ja-JP"/>
        </w:rPr>
      </w:pPr>
    </w:p>
    <w:p w14:paraId="3F25B953" w14:textId="77777777" w:rsidR="00485802" w:rsidRPr="00F60329" w:rsidRDefault="00485802" w:rsidP="00F31278">
      <w:pPr>
        <w:spacing w:after="120"/>
        <w:rPr>
          <w:rFonts w:ascii="Arial" w:hAnsi="Arial" w:cs="Arial"/>
          <w:sz w:val="22"/>
          <w:szCs w:val="22"/>
          <w:lang w:val="en-US" w:eastAsia="ja-JP"/>
        </w:rPr>
      </w:pPr>
    </w:p>
    <w:sectPr w:rsidR="00485802" w:rsidRPr="00F603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F7DE7"/>
    <w:multiLevelType w:val="hybridMultilevel"/>
    <w:tmpl w:val="9BEA0106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95B21D7"/>
    <w:multiLevelType w:val="hybridMultilevel"/>
    <w:tmpl w:val="D19A979C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6D900757"/>
    <w:multiLevelType w:val="multilevel"/>
    <w:tmpl w:val="6D900757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7A7E792E"/>
    <w:multiLevelType w:val="hybridMultilevel"/>
    <w:tmpl w:val="77F0CD50"/>
    <w:lvl w:ilvl="0" w:tplc="C0A05B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859621">
    <w:abstractNumId w:val="1"/>
  </w:num>
  <w:num w:numId="2" w16cid:durableId="1269462409">
    <w:abstractNumId w:val="0"/>
  </w:num>
  <w:num w:numId="3" w16cid:durableId="1562786448">
    <w:abstractNumId w:val="2"/>
  </w:num>
  <w:num w:numId="4" w16cid:durableId="9546791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56E"/>
    <w:rsid w:val="00064A81"/>
    <w:rsid w:val="000A2130"/>
    <w:rsid w:val="001B4D7D"/>
    <w:rsid w:val="00213027"/>
    <w:rsid w:val="002D5956"/>
    <w:rsid w:val="00346202"/>
    <w:rsid w:val="0036073B"/>
    <w:rsid w:val="003B48F1"/>
    <w:rsid w:val="00485802"/>
    <w:rsid w:val="004A3D3E"/>
    <w:rsid w:val="004C55D5"/>
    <w:rsid w:val="0051711F"/>
    <w:rsid w:val="005171FD"/>
    <w:rsid w:val="00601C0C"/>
    <w:rsid w:val="007150FE"/>
    <w:rsid w:val="007A4D2A"/>
    <w:rsid w:val="008E3963"/>
    <w:rsid w:val="00CC22BA"/>
    <w:rsid w:val="00D40F46"/>
    <w:rsid w:val="00DD2491"/>
    <w:rsid w:val="00E33213"/>
    <w:rsid w:val="00E8556E"/>
    <w:rsid w:val="00F03D3A"/>
    <w:rsid w:val="00F31278"/>
    <w:rsid w:val="00F37E47"/>
    <w:rsid w:val="00F60329"/>
    <w:rsid w:val="00F775F8"/>
    <w:rsid w:val="00FE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174D0"/>
  <w15:chartTrackingRefBased/>
  <w15:docId w15:val="{77BA846F-ADC8-024C-A533-4083D5BA3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56E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5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55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55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55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55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556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556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556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556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55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55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55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55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55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55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55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55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55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55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55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55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55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55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55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55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55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55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55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556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60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7A4D2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qFormat/>
    <w:rsid w:val="008E3963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7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Neira</dc:creator>
  <cp:keywords/>
  <dc:description/>
  <cp:lastModifiedBy>Elena Neira</cp:lastModifiedBy>
  <cp:revision>3</cp:revision>
  <dcterms:created xsi:type="dcterms:W3CDTF">2025-04-24T20:34:00Z</dcterms:created>
  <dcterms:modified xsi:type="dcterms:W3CDTF">2025-04-25T00:12:00Z</dcterms:modified>
</cp:coreProperties>
</file>